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spacing w:line="360" w:lineRule="auto"/>
        <w:rPr>
          <w:b/>
          <w:bCs/>
          <w:color w:val="auto"/>
          <w:sz w:val="60"/>
          <w:szCs w:val="60"/>
          <w:highlight w:val="none"/>
        </w:rPr>
      </w:pPr>
      <w:r>
        <w:rPr>
          <w:b/>
          <w:bCs/>
          <w:color w:val="auto"/>
          <w:sz w:val="44"/>
          <w:szCs w:val="44"/>
          <w:highlight w:val="none"/>
        </w:rPr>
        <w:t xml:space="preserve">常州市政府采购项目竞争性磋商文件示范文本</w:t>
      </w:r>
      <w:r/>
    </w:p>
    <w:p>
      <w:pPr>
        <w:jc w:val="center"/>
        <w:spacing w:line="360" w:lineRule="auto"/>
        <w:rPr>
          <w:rFonts w:ascii="宋体" w:hAnsi="宋体"/>
          <w:b/>
          <w:bCs/>
          <w:color w:val="auto"/>
          <w:sz w:val="60"/>
          <w:szCs w:val="60"/>
          <w:highlight w:val="none"/>
        </w:rPr>
      </w:pPr>
      <w:r>
        <w:rPr>
          <w:rFonts w:hint="eastAsia" w:ascii="方正仿宋_GBK" w:hAnsi="方正仿宋_GBK" w:eastAsia="方正仿宋_GBK" w:cs="方正仿宋_GBK"/>
          <w:b/>
          <w:bCs/>
          <w:color w:val="auto"/>
          <w:sz w:val="32"/>
          <w:szCs w:val="32"/>
          <w:highlight w:val="none"/>
        </w:rPr>
        <w:t xml:space="preserve">（试行）（2022年版）</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rPr>
          <w:rFonts w:ascii="宋体" w:hAnsi="宋体"/>
          <w:b/>
          <w:bCs/>
          <w:color w:val="auto"/>
          <w:sz w:val="60"/>
          <w:szCs w:val="60"/>
          <w:highlight w:val="none"/>
        </w:rPr>
      </w:pPr>
      <w:r>
        <w:rPr>
          <w:rFonts w:ascii="宋体" w:hAnsi="宋体"/>
          <w:b/>
          <w:bCs/>
          <w:color w:val="auto"/>
          <w:sz w:val="60"/>
          <w:szCs w:val="60"/>
          <w:highlight w:val="none"/>
        </w:rPr>
      </w:r>
      <w:r/>
    </w:p>
    <w:p>
      <w:pPr>
        <w:pStyle w:val="878"/>
        <w:rPr>
          <w:rFonts w:hAnsi="宋体"/>
          <w:b w:val="0"/>
          <w:bCs/>
          <w:color w:val="auto"/>
          <w:sz w:val="60"/>
          <w:szCs w:val="60"/>
          <w:highlight w:val="none"/>
        </w:rPr>
      </w:pPr>
      <w:r>
        <w:rPr>
          <w:rFonts w:hAnsi="宋体"/>
          <w:b w:val="0"/>
          <w:bCs/>
          <w:color w:val="auto"/>
          <w:sz w:val="60"/>
          <w:szCs w:val="60"/>
          <w:highlight w:val="none"/>
        </w:rPr>
      </w:r>
      <w:r/>
    </w:p>
    <w:p>
      <w:pPr>
        <w:rPr>
          <w:color w:val="auto"/>
          <w:highlight w:val="none"/>
        </w:rPr>
      </w:pPr>
      <w:r>
        <w:rPr>
          <w:color w:val="auto"/>
          <w:highlight w:val="none"/>
        </w:rPr>
      </w:r>
      <w:r/>
    </w:p>
    <w:p>
      <w:pPr>
        <w:ind w:firstLine="320"/>
        <w:jc w:val="left"/>
        <w:spacing w:line="360" w:lineRule="auto"/>
        <w:tabs>
          <w:tab w:val="left" w:pos="5609" w:leader="none"/>
        </w:tabs>
        <w:rPr>
          <w:bCs/>
          <w:color w:val="auto"/>
          <w:sz w:val="32"/>
          <w:szCs w:val="32"/>
          <w:highlight w:val="none"/>
        </w:rPr>
      </w:pPr>
      <w:r>
        <w:rPr>
          <w:bCs/>
          <w:color w:val="auto"/>
          <w:sz w:val="32"/>
          <w:szCs w:val="32"/>
          <w:highlight w:val="none"/>
        </w:rPr>
        <w:t xml:space="preserve">项目名称：</w:t>
      </w:r>
      <w:r>
        <w:rPr>
          <w:rFonts w:hint="eastAsia"/>
          <w:bCs/>
          <w:color w:val="auto"/>
          <w:sz w:val="32"/>
          <w:szCs w:val="32"/>
          <w:highlight w:val="none"/>
          <w:lang w:eastAsia="zh-CN"/>
        </w:rPr>
        <w:t xml:space="preserve">2026、2027年度金坛公安分局数据中心机房及LED大屏维保项目</w:t>
      </w:r>
      <w:r>
        <w:rPr>
          <w:bCs/>
          <w:color w:val="auto"/>
          <w:sz w:val="32"/>
          <w:szCs w:val="32"/>
          <w:highlight w:val="none"/>
        </w:rPr>
        <w:tab/>
      </w:r>
      <w:r/>
    </w:p>
    <w:p>
      <w:pPr>
        <w:ind w:firstLine="320"/>
        <w:jc w:val="left"/>
        <w:spacing w:line="360" w:lineRule="auto"/>
        <w:tabs>
          <w:tab w:val="left" w:pos="3240" w:leader="none"/>
          <w:tab w:val="left" w:pos="3420" w:leader="none"/>
        </w:tabs>
        <w:rPr>
          <w:rFonts w:hint="eastAsia" w:eastAsia="宋体"/>
          <w:bCs/>
          <w:color w:val="auto"/>
          <w:sz w:val="32"/>
          <w:szCs w:val="32"/>
          <w:highlight w:val="none"/>
          <w:lang w:eastAsia="zh-CN"/>
        </w:rPr>
      </w:pPr>
      <w:r>
        <w:rPr>
          <w:bCs/>
          <w:color w:val="auto"/>
          <w:sz w:val="32"/>
          <w:szCs w:val="32"/>
          <w:highlight w:val="none"/>
        </w:rPr>
        <w:t xml:space="preserve">项目编号/包号：</w:t>
      </w:r>
      <w:r>
        <w:rPr>
          <w:rFonts w:hint="eastAsia" w:eastAsia="宋体"/>
          <w:b/>
          <w:bCs/>
          <w:sz w:val="30"/>
          <w:szCs w:val="3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4608195</wp:posOffset>
                </wp:positionH>
                <wp:positionV relativeFrom="paragraph">
                  <wp:posOffset>7461250</wp:posOffset>
                </wp:positionV>
                <wp:extent cx="1511300" cy="1549400"/>
                <wp:effectExtent l="0" t="0" r="12700" b="12700"/>
                <wp:wrapNone/>
                <wp:docPr id="2" name="图片 6" descr="公安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公安z"/>
                        <pic:cNvPicPr>
                          <a:picLocks noChangeAspect="1"/>
                        </pic:cNvPicPr>
                        <pic:nvPr/>
                      </pic:nvPicPr>
                      <pic:blipFill>
                        <a:blip r:embed="rId25"/>
                        <a:stretch/>
                      </pic:blipFill>
                      <pic:spPr bwMode="auto">
                        <a:xfrm>
                          <a:off x="0" y="0"/>
                          <a:ext cx="1511300" cy="154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62.8pt;mso-position-horizontal:absolute;mso-position-vertical-relative:text;margin-top:587.5pt;mso-position-vertical:absolute;width:119.0pt;height:122.0pt;mso-wrap-distance-left:9.0pt;mso-wrap-distance-top:0.0pt;mso-wrap-distance-right:9.0pt;mso-wrap-distance-bottom:0.0pt;" stroked="f">
                <v:path textboxrect="0,0,0,0"/>
                <v:imagedata r:id="rId25" o:title=""/>
              </v:shape>
            </w:pict>
          </mc:Fallback>
        </mc:AlternateContent>
      </w:r>
      <w:r>
        <w:rPr>
          <w:rFonts w:hint="eastAsia" w:eastAsia="宋体"/>
          <w:b/>
          <w:bCs/>
          <w:sz w:val="30"/>
          <w:szCs w:val="3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4455795</wp:posOffset>
                </wp:positionH>
                <wp:positionV relativeFrom="paragraph">
                  <wp:posOffset>7308850</wp:posOffset>
                </wp:positionV>
                <wp:extent cx="1511300" cy="1549400"/>
                <wp:effectExtent l="0" t="0" r="12700" b="12700"/>
                <wp:wrapNone/>
                <wp:docPr id="3" name="图片 5" descr="公安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公安z"/>
                        <pic:cNvPicPr>
                          <a:picLocks noChangeAspect="1"/>
                        </pic:cNvPicPr>
                        <pic:nvPr/>
                      </pic:nvPicPr>
                      <pic:blipFill>
                        <a:blip r:embed="rId25"/>
                        <a:stretch/>
                      </pic:blipFill>
                      <pic:spPr bwMode="auto">
                        <a:xfrm>
                          <a:off x="0" y="0"/>
                          <a:ext cx="1511300" cy="154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50.8pt;mso-position-horizontal:absolute;mso-position-vertical-relative:text;margin-top:575.5pt;mso-position-vertical:absolute;width:119.0pt;height:122.0pt;mso-wrap-distance-left:9.0pt;mso-wrap-distance-top:0.0pt;mso-wrap-distance-right:9.0pt;mso-wrap-distance-bottom:0.0pt;" stroked="f">
                <v:path textboxrect="0,0,0,0"/>
                <v:imagedata r:id="rId25" o:title=""/>
              </v:shape>
            </w:pict>
          </mc:Fallback>
        </mc:AlternateContent>
      </w:r>
      <w:r>
        <w:rPr>
          <w:rFonts w:hint="eastAsia" w:eastAsia="宋体"/>
          <w:b/>
          <w:bCs/>
          <w:sz w:val="30"/>
          <w:szCs w:val="3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4150995</wp:posOffset>
                </wp:positionH>
                <wp:positionV relativeFrom="paragraph">
                  <wp:posOffset>7004050</wp:posOffset>
                </wp:positionV>
                <wp:extent cx="1511300" cy="1549400"/>
                <wp:effectExtent l="0" t="0" r="12700" b="12700"/>
                <wp:wrapNone/>
                <wp:docPr id="4" name="图片 2" descr="公安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安z"/>
                        <pic:cNvPicPr>
                          <a:picLocks noChangeAspect="1"/>
                        </pic:cNvPicPr>
                        <pic:nvPr/>
                      </pic:nvPicPr>
                      <pic:blipFill>
                        <a:blip r:embed="rId25"/>
                        <a:stretch/>
                      </pic:blipFill>
                      <pic:spPr bwMode="auto">
                        <a:xfrm>
                          <a:off x="0" y="0"/>
                          <a:ext cx="1511300" cy="154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26.8pt;mso-position-horizontal:absolute;mso-position-vertical-relative:text;margin-top:551.5pt;mso-position-vertical:absolute;width:119.0pt;height:122.0pt;mso-wrap-distance-left:9.0pt;mso-wrap-distance-top:0.0pt;mso-wrap-distance-right:9.0pt;mso-wrap-distance-bottom:0.0pt;" stroked="f">
                <v:path textboxrect="0,0,0,0"/>
                <v:imagedata r:id="rId25" o:title=""/>
              </v:shape>
            </w:pict>
          </mc:Fallback>
        </mc:AlternateContent>
      </w:r>
      <w:r>
        <w:rPr>
          <w:rFonts w:hint="eastAsia"/>
          <w:bCs/>
          <w:color w:val="auto"/>
          <w:sz w:val="32"/>
          <w:szCs w:val="32"/>
          <w:highlight w:val="none"/>
          <w:lang w:eastAsia="zh-CN"/>
        </w:rPr>
        <w:t xml:space="preserve">JSZC-320413-JTGS-C2025-0112</w:t>
      </w:r>
      <w:r/>
    </w:p>
    <w:p>
      <w:pPr>
        <w:ind w:firstLine="320"/>
        <w:jc w:val="left"/>
        <w:keepLines w:val="0"/>
        <w:keepNext w:val="0"/>
        <w:pageBreakBefore w:val="0"/>
        <w:spacing w:line="1060" w:lineRule="exact"/>
        <w:widowControl w:val="off"/>
        <w:tabs>
          <w:tab w:val="left" w:pos="3240" w:leader="none"/>
          <w:tab w:val="left" w:pos="3420" w:leader="none"/>
        </w:tabs>
        <w:rPr>
          <w:rFonts w:hint="default" w:ascii="Times New Roman" w:hAnsi="Times New Roman" w:eastAsia="宋体" w:cs="Times New Roman"/>
          <w:bCs/>
          <w:color w:val="auto"/>
          <w:sz w:val="32"/>
          <w:szCs w:val="32"/>
          <w:highlight w:val="none"/>
          <w:lang w:val="en-US"/>
        </w:rPr>
      </w:pPr>
      <w:r>
        <w:rPr>
          <w:rFonts w:ascii="Times New Roman" w:hAnsi="Times New Roman" w:eastAsia="宋体" w:cs="Times New Roman"/>
          <w:bCs/>
          <w:color w:val="auto"/>
          <w:sz w:val="32"/>
          <w:szCs w:val="32"/>
          <w:highlight w:val="none"/>
        </w:rPr>
        <w:t xml:space="preserve">采购人：</w:t>
      </w:r>
      <w:r>
        <w:rPr>
          <w:rFonts w:hint="eastAsia" w:ascii="Times New Roman" w:hAnsi="Times New Roman" w:eastAsia="宋体" w:cs="Times New Roman"/>
          <w:bCs/>
          <w:color w:val="auto"/>
          <w:sz w:val="32"/>
          <w:szCs w:val="32"/>
          <w:highlight w:val="none"/>
          <w:lang w:eastAsia="zh-CN"/>
        </w:rPr>
        <w:t xml:space="preserve">常州市公安局</w:t>
      </w:r>
      <w:r>
        <w:rPr>
          <w:rFonts w:hint="eastAsia" w:eastAsia="宋体"/>
          <w:b/>
          <w:bCs/>
          <w:sz w:val="30"/>
          <w:szCs w:val="3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4150995</wp:posOffset>
                </wp:positionH>
                <wp:positionV relativeFrom="paragraph">
                  <wp:posOffset>7004050</wp:posOffset>
                </wp:positionV>
                <wp:extent cx="1511300" cy="1549400"/>
                <wp:effectExtent l="0" t="0" r="12700" b="12700"/>
                <wp:wrapNone/>
                <wp:docPr id="5" name="图片 4" descr="公安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公安z"/>
                        <pic:cNvPicPr>
                          <a:picLocks noChangeAspect="1"/>
                        </pic:cNvPicPr>
                        <pic:nvPr/>
                      </pic:nvPicPr>
                      <pic:blipFill>
                        <a:blip r:embed="rId25"/>
                        <a:stretch/>
                      </pic:blipFill>
                      <pic:spPr bwMode="auto">
                        <a:xfrm>
                          <a:off x="0" y="0"/>
                          <a:ext cx="1511300" cy="154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26.8pt;mso-position-horizontal:absolute;mso-position-vertical-relative:text;margin-top:551.5pt;mso-position-vertical:absolute;width:119.0pt;height:122.0pt;mso-wrap-distance-left:9.0pt;mso-wrap-distance-top:0.0pt;mso-wrap-distance-right:9.0pt;mso-wrap-distance-bottom:0.0pt;" stroked="f">
                <v:path textboxrect="0,0,0,0"/>
                <v:imagedata r:id="rId25" o:title=""/>
              </v:shape>
            </w:pict>
          </mc:Fallback>
        </mc:AlternateContent>
      </w:r>
      <w:r>
        <w:rPr>
          <w:rFonts w:hint="eastAsia" w:ascii="Times New Roman" w:hAnsi="Times New Roman" w:eastAsia="宋体" w:cs="Times New Roman"/>
          <w:bCs/>
          <w:color w:val="auto"/>
          <w:sz w:val="32"/>
          <w:szCs w:val="32"/>
          <w:highlight w:val="none"/>
          <w:lang w:eastAsia="zh-CN"/>
        </w:rPr>
        <w:t xml:space="preserve">金坛分局</w:t>
      </w:r>
      <w:r/>
    </w:p>
    <w:p>
      <w:pPr>
        <w:jc w:val="left"/>
        <w:spacing w:line="360" w:lineRule="auto"/>
        <w:tabs>
          <w:tab w:val="left" w:pos="3240" w:leader="none"/>
          <w:tab w:val="left" w:pos="3420" w:leader="none"/>
        </w:tabs>
        <w:rPr>
          <w:rFonts w:hint="eastAsia"/>
          <w:bCs/>
          <w:color w:val="auto"/>
          <w:sz w:val="32"/>
          <w:szCs w:val="32"/>
          <w:highlight w:val="none"/>
        </w:rPr>
      </w:pPr>
      <w:r>
        <w:rPr>
          <w:rFonts w:hint="eastAsia"/>
          <w:bCs/>
          <w:color w:val="auto"/>
          <w:sz w:val="32"/>
          <w:szCs w:val="32"/>
          <w:highlight w:val="none"/>
        </w:rPr>
      </w:r>
      <w:r/>
    </w:p>
    <w:p>
      <w:pPr>
        <w:ind w:firstLine="320"/>
        <w:jc w:val="left"/>
        <w:spacing w:line="360" w:lineRule="auto"/>
        <w:tabs>
          <w:tab w:val="left" w:pos="3240" w:leader="none"/>
          <w:tab w:val="left" w:pos="3420" w:leader="none"/>
        </w:tabs>
        <w:rPr>
          <w:bCs/>
          <w:color w:val="auto"/>
          <w:sz w:val="36"/>
          <w:szCs w:val="36"/>
          <w:highlight w:val="none"/>
        </w:rPr>
      </w:pPr>
      <w:r>
        <w:rPr>
          <w:rFonts w:hint="eastAsia"/>
          <w:bCs/>
          <w:color w:val="auto"/>
          <w:sz w:val="32"/>
          <w:szCs w:val="32"/>
          <w:highlight w:val="none"/>
        </w:rPr>
        <w:t xml:space="preserve">采购</w:t>
      </w:r>
      <w:r>
        <w:rPr>
          <w:bCs/>
          <w:color w:val="auto"/>
          <w:sz w:val="32"/>
          <w:szCs w:val="32"/>
          <w:highlight w:val="none"/>
        </w:rPr>
        <w:t xml:space="preserve">代理机构：</w:t>
      </w:r>
      <w:r>
        <w:rPr>
          <w:rFonts w:hint="eastAsia"/>
          <w:bCs/>
          <w:color w:val="auto"/>
          <w:sz w:val="32"/>
          <w:szCs w:val="32"/>
          <w:highlight w:val="none"/>
          <w:lang w:eastAsia="zh-CN"/>
        </w:rPr>
        <w:t xml:space="preserve">江苏骏通建设项目管理咨询有限公司</w:t>
      </w:r>
      <w:r>
        <w:rPr>
          <w:bCs/>
          <w:color w:val="auto"/>
          <w:sz w:val="28"/>
          <w:szCs w:val="28"/>
          <w:highlight w:val="none"/>
        </w:rPr>
        <w:t xml:space="preserve"> </w:t>
      </w:r>
      <w:r/>
    </w:p>
    <w:p>
      <w:pPr>
        <w:pStyle w:val="1109"/>
        <w:spacing w:line="360" w:lineRule="auto"/>
        <w:rPr>
          <w:color w:val="auto"/>
          <w:highlight w:val="none"/>
        </w:rPr>
      </w:pPr>
      <w:r>
        <w:rPr>
          <w:color w:val="auto"/>
          <w:highlight w:val="none"/>
        </w:rPr>
      </w:r>
      <w:r/>
    </w:p>
    <w:p>
      <w:pPr>
        <w:pStyle w:val="1109"/>
        <w:jc w:val="center"/>
        <w:spacing w:line="360" w:lineRule="auto"/>
        <w:rPr>
          <w:rFonts w:hint="default" w:ascii="Times New Roman" w:hAnsi="Times New Roman" w:eastAsia="宋体" w:cs="Times New Roman"/>
          <w:bCs/>
          <w:color w:val="auto"/>
          <w:sz w:val="32"/>
          <w:szCs w:val="32"/>
          <w:highlight w:val="none"/>
          <w:lang w:val="en-US" w:eastAsia="zh-CN" w:bidi="ar-SA"/>
        </w:rPr>
      </w:pPr>
      <w:r>
        <w:rPr>
          <w:rFonts w:hint="eastAsia" w:ascii="Times New Roman" w:hAnsi="Times New Roman" w:eastAsia="宋体" w:cs="Times New Roman"/>
          <w:bCs/>
          <w:color w:val="auto"/>
          <w:sz w:val="32"/>
          <w:szCs w:val="32"/>
          <w:highlight w:val="none"/>
          <w:lang w:val="en-US" w:eastAsia="zh-CN" w:bidi="ar-SA"/>
        </w:rPr>
        <w:t xml:space="preserve">2025年</w:t>
      </w:r>
      <w:r>
        <w:rPr>
          <w:rFonts w:hint="eastAsia" w:ascii="Times New Roman" w:hAnsi="Times New Roman" w:cs="Times New Roman"/>
          <w:bCs/>
          <w:color w:val="auto"/>
          <w:sz w:val="32"/>
          <w:szCs w:val="32"/>
          <w:highlight w:val="none"/>
          <w:lang w:val="en-US" w:eastAsia="zh-CN" w:bidi="ar-SA"/>
        </w:rPr>
        <w:t xml:space="preserve">12</w:t>
      </w:r>
      <w:r>
        <w:rPr>
          <w:rFonts w:hint="eastAsia" w:ascii="Times New Roman" w:hAnsi="Times New Roman" w:eastAsia="宋体" w:cs="Times New Roman"/>
          <w:bCs/>
          <w:color w:val="auto"/>
          <w:sz w:val="32"/>
          <w:szCs w:val="32"/>
          <w:highlight w:val="none"/>
          <w:lang w:val="en-US" w:eastAsia="zh-CN" w:bidi="ar-SA"/>
        </w:rPr>
        <w:t xml:space="preserve">月</w:t>
      </w:r>
      <w:r/>
    </w:p>
    <w:p>
      <w:pPr>
        <w:pStyle w:val="1109"/>
        <w:spacing w:line="360" w:lineRule="auto"/>
        <w:rPr>
          <w:color w:val="auto"/>
          <w:highlight w:val="none"/>
        </w:rPr>
      </w:pPr>
      <w:r>
        <w:rPr>
          <w:color w:val="auto"/>
          <w:highlight w:val="none"/>
        </w:rPr>
      </w:r>
      <w:r/>
    </w:p>
    <w:p>
      <w:pPr>
        <w:pStyle w:val="1109"/>
        <w:spacing w:line="360" w:lineRule="auto"/>
        <w:rPr>
          <w:color w:val="auto"/>
          <w:highlight w:val="none"/>
        </w:rPr>
      </w:pPr>
      <w:r>
        <w:rPr>
          <w:color w:val="auto"/>
          <w:highlight w:val="none"/>
        </w:rPr>
      </w:r>
      <w:r/>
    </w:p>
    <w:p>
      <w:pPr>
        <w:jc w:val="center"/>
        <w:spacing w:line="360" w:lineRule="auto"/>
        <w:rPr>
          <w:b/>
          <w:bCs/>
          <w:color w:val="auto"/>
          <w:sz w:val="36"/>
          <w:szCs w:val="36"/>
          <w:highlight w:val="none"/>
        </w:rPr>
        <w:outlineLvl w:val="0"/>
      </w:pPr>
      <w:r>
        <w:rPr>
          <w:b/>
          <w:bCs/>
          <w:color w:val="auto"/>
          <w:sz w:val="36"/>
          <w:szCs w:val="36"/>
          <w:highlight w:val="none"/>
        </w:rPr>
      </w:r>
      <w:r/>
    </w:p>
    <w:p>
      <w:pPr>
        <w:pStyle w:val="887"/>
      </w:pPr>
      <w:r/>
      <w:r/>
    </w:p>
    <w:p>
      <w:pPr>
        <w:jc w:val="center"/>
        <w:spacing w:line="360" w:lineRule="auto"/>
        <w:rPr>
          <w:highlight w:val="none"/>
        </w:rPr>
        <w:outlineLvl w:val="0"/>
      </w:pPr>
      <w:r/>
      <w:bookmarkStart w:id="0"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9"/>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"_Toc104818925"</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第一章</w:t>
      </w:r>
      <w:r>
        <w:rPr>
          <w:rStyle w:val="932"/>
          <w:color w:val="auto"/>
          <w:highlight w:val="none"/>
        </w:rPr>
        <w:t xml:space="preserve">   </w:t>
      </w:r>
      <w:r>
        <w:rPr>
          <w:rStyle w:val="932"/>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_Toc104818925 \h </w:instrText>
      </w:r>
      <w:r>
        <w:rPr>
          <w:color w:val="auto"/>
          <w:highlight w:val="none"/>
        </w:rPr>
        <w:fldChar w:fldCharType="separate"/>
      </w:r>
      <w:r>
        <w:rPr>
          <w:color w:val="auto"/>
          <w:highlight w:val="none"/>
        </w:rPr>
        <w:t xml:space="preserve">1</w:t>
      </w:r>
      <w:r>
        <w:rPr>
          <w:color w:val="auto"/>
          <w:highlight w:val="none"/>
        </w:rPr>
        <w:fldChar w:fldCharType="end"/>
      </w:r>
      <w:r>
        <w:rPr>
          <w:rStyle w:val="932"/>
          <w:color w:val="auto"/>
          <w:highlight w:val="none"/>
        </w:rPr>
        <w:fldChar w:fldCharType="end"/>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"_Toc104818926"</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第二章</w:t>
      </w:r>
      <w:r>
        <w:rPr>
          <w:rStyle w:val="932"/>
          <w:color w:val="auto"/>
          <w:highlight w:val="none"/>
        </w:rPr>
        <w:t xml:space="preserve">   </w:t>
      </w:r>
      <w:r>
        <w:rPr>
          <w:rStyle w:val="932"/>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_Toc104818926 \h </w:instrText>
      </w:r>
      <w:r>
        <w:rPr>
          <w:color w:val="auto"/>
          <w:highlight w:val="none"/>
        </w:rPr>
        <w:fldChar w:fldCharType="separate"/>
      </w:r>
      <w:r>
        <w:rPr>
          <w:color w:val="auto"/>
          <w:highlight w:val="none"/>
        </w:rPr>
        <w:t xml:space="preserve">4</w:t>
      </w:r>
      <w:r>
        <w:rPr>
          <w:color w:val="auto"/>
          <w:highlight w:val="none"/>
        </w:rPr>
        <w:fldChar w:fldCharType="end"/>
      </w:r>
      <w:r>
        <w:rPr>
          <w:rStyle w:val="932"/>
          <w:color w:val="auto"/>
          <w:highlight w:val="none"/>
        </w:rPr>
        <w:fldChar w:fldCharType="end"/>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"_Toc104818927"</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第三章</w:t>
      </w:r>
      <w:r>
        <w:rPr>
          <w:rStyle w:val="932"/>
          <w:color w:val="auto"/>
          <w:highlight w:val="none"/>
        </w:rPr>
        <w:t xml:space="preserve">   </w:t>
      </w:r>
      <w:r>
        <w:rPr>
          <w:rStyle w:val="932"/>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_Toc104818927 \h </w:instrText>
      </w:r>
      <w:r>
        <w:rPr>
          <w:color w:val="auto"/>
          <w:highlight w:val="none"/>
        </w:rPr>
        <w:fldChar w:fldCharType="separate"/>
      </w:r>
      <w:r>
        <w:rPr>
          <w:color w:val="auto"/>
          <w:highlight w:val="none"/>
        </w:rPr>
        <w:t xml:space="preserve">16</w:t>
      </w:r>
      <w:r>
        <w:rPr>
          <w:color w:val="auto"/>
          <w:highlight w:val="none"/>
        </w:rPr>
        <w:fldChar w:fldCharType="end"/>
      </w:r>
      <w:r>
        <w:rPr>
          <w:rStyle w:val="932"/>
          <w:color w:val="auto"/>
          <w:highlight w:val="none"/>
        </w:rPr>
        <w:fldChar w:fldCharType="end"/>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"_Toc104818928"</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第四章</w:t>
      </w:r>
      <w:r>
        <w:rPr>
          <w:rStyle w:val="932"/>
          <w:color w:val="auto"/>
          <w:highlight w:val="none"/>
        </w:rPr>
        <w:t xml:space="preserve">   </w:t>
      </w:r>
      <w:r>
        <w:rPr>
          <w:rStyle w:val="932"/>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_Toc104818928 \h </w:instrText>
      </w:r>
      <w:r>
        <w:rPr>
          <w:color w:val="auto"/>
          <w:highlight w:val="none"/>
        </w:rPr>
        <w:fldChar w:fldCharType="separate"/>
      </w:r>
      <w:r>
        <w:rPr>
          <w:color w:val="auto"/>
          <w:highlight w:val="none"/>
        </w:rPr>
        <w:t xml:space="preserve">26</w:t>
      </w:r>
      <w:r>
        <w:rPr>
          <w:color w:val="auto"/>
          <w:highlight w:val="none"/>
        </w:rPr>
        <w:fldChar w:fldCharType="end"/>
      </w:r>
      <w:r>
        <w:rPr>
          <w:rStyle w:val="932"/>
          <w:color w:val="auto"/>
          <w:highlight w:val="none"/>
        </w:rPr>
        <w:fldChar w:fldCharType="end"/>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"_Toc104818929"</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第五章</w:t>
      </w:r>
      <w:r>
        <w:rPr>
          <w:rStyle w:val="932"/>
          <w:color w:val="auto"/>
          <w:highlight w:val="none"/>
        </w:rPr>
        <w:t xml:space="preserve">   </w:t>
      </w:r>
      <w:r>
        <w:rPr>
          <w:rStyle w:val="932"/>
          <w:rFonts w:hint="eastAsia"/>
          <w:color w:val="auto"/>
          <w:highlight w:val="none"/>
        </w:rPr>
        <w:t xml:space="preserve">合同草案条款</w:t>
      </w:r>
      <w:r>
        <w:rPr>
          <w:color w:val="auto"/>
          <w:highlight w:val="none"/>
        </w:rPr>
        <w:tab/>
      </w:r>
      <w:r>
        <w:rPr>
          <w:color w:val="auto"/>
          <w:highlight w:val="none"/>
        </w:rPr>
        <w:fldChar w:fldCharType="begin"/>
      </w:r>
      <w:r>
        <w:rPr>
          <w:color w:val="auto"/>
          <w:highlight w:val="none"/>
        </w:rPr>
        <w:instrText xml:space="preserve"> PAGEREF _Toc104818929 \h </w:instrText>
      </w:r>
      <w:r>
        <w:rPr>
          <w:color w:val="auto"/>
          <w:highlight w:val="none"/>
        </w:rPr>
        <w:fldChar w:fldCharType="separate"/>
      </w:r>
      <w:r>
        <w:rPr>
          <w:color w:val="auto"/>
          <w:highlight w:val="none"/>
        </w:rPr>
        <w:t xml:space="preserve">26</w:t>
      </w:r>
      <w:r>
        <w:rPr>
          <w:color w:val="auto"/>
          <w:highlight w:val="none"/>
        </w:rPr>
        <w:fldChar w:fldCharType="end"/>
      </w:r>
      <w:r>
        <w:rPr>
          <w:rStyle w:val="932"/>
          <w:color w:val="auto"/>
          <w:highlight w:val="none"/>
        </w:rPr>
        <w:fldChar w:fldCharType="end"/>
      </w:r>
      <w:r/>
    </w:p>
    <w:p>
      <w:pPr>
        <w:pStyle w:val="909"/>
        <w:rPr>
          <w:rFonts w:ascii="Calibri" w:hAnsi="Calibri"/>
          <w:b w:val="0"/>
          <w:color w:val="auto"/>
          <w:sz w:val="21"/>
          <w:szCs w:val="22"/>
          <w:highlight w:val="none"/>
        </w:rPr>
      </w:pPr>
      <w:r>
        <w:rPr>
          <w:rStyle w:val="932"/>
          <w:color w:val="auto"/>
          <w:highlight w:val="none"/>
        </w:rPr>
        <w:fldChar w:fldCharType="begin"/>
      </w:r>
      <w:r>
        <w:rPr>
          <w:rStyle w:val="932"/>
          <w:color w:val="auto"/>
          <w:highlight w:val="none"/>
        </w:rPr>
        <w:instrText xml:space="preserve"> </w:instrText>
      </w:r>
      <w:r>
        <w:rPr>
          <w:color w:val="auto"/>
          <w:highlight w:val="none"/>
        </w:rPr>
        <w:instrText xml:space="preserve">HYPERLINK \l "_Toc104818930"</w:instrText>
      </w:r>
      <w:r>
        <w:rPr>
          <w:rStyle w:val="932"/>
          <w:color w:val="auto"/>
          <w:highlight w:val="none"/>
        </w:rPr>
        <w:instrText xml:space="preserve"> </w:instrText>
      </w:r>
      <w:r>
        <w:rPr>
          <w:rStyle w:val="932"/>
          <w:color w:val="auto"/>
          <w:highlight w:val="none"/>
        </w:rPr>
        <w:fldChar w:fldCharType="separate"/>
      </w:r>
      <w:r>
        <w:rPr>
          <w:rStyle w:val="932"/>
          <w:rFonts w:hint="eastAsia"/>
          <w:color w:val="auto"/>
          <w:highlight w:val="none"/>
        </w:rPr>
        <w:t xml:space="preserve">第六章</w:t>
      </w:r>
      <w:r>
        <w:rPr>
          <w:rStyle w:val="932"/>
          <w:color w:val="auto"/>
          <w:highlight w:val="none"/>
        </w:rPr>
        <w:t xml:space="preserve">   </w:t>
      </w:r>
      <w:r>
        <w:rPr>
          <w:rStyle w:val="932"/>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_Toc104818930 \h </w:instrText>
      </w:r>
      <w:r>
        <w:rPr>
          <w:color w:val="auto"/>
          <w:highlight w:val="none"/>
        </w:rPr>
        <w:fldChar w:fldCharType="separate"/>
      </w:r>
      <w:r>
        <w:rPr>
          <w:color w:val="auto"/>
          <w:highlight w:val="none"/>
        </w:rPr>
        <w:t xml:space="preserve">36</w:t>
      </w:r>
      <w:r>
        <w:rPr>
          <w:color w:val="auto"/>
          <w:highlight w:val="none"/>
        </w:rPr>
        <w:fldChar w:fldCharType="end"/>
      </w:r>
      <w:r>
        <w:rPr>
          <w:rStyle w:val="932"/>
          <w:color w:val="auto"/>
          <w:highlight w:val="none"/>
        </w:rPr>
        <w:fldChar w:fldCharType="end"/>
      </w:r>
      <w:r/>
    </w:p>
    <w:p>
      <w:pPr>
        <w:pStyle w:val="909"/>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909"/>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color w:val="auto"/>
          <w:sz w:val="24"/>
          <w:highlight w:val="none"/>
        </w:rPr>
        <w:outlineLvl w:val="0"/>
      </w:pPr>
      <w:r/>
      <w:bookmarkStart w:id="1" w:name="_Toc104818925"/>
      <w:r>
        <w:rPr>
          <w:b/>
          <w:color w:val="auto"/>
          <w:sz w:val="36"/>
          <w:szCs w:val="36"/>
          <w:highlight w:val="none"/>
        </w:rPr>
        <w:t xml:space="preserve">第一章   采购邀请</w:t>
      </w:r>
      <w:bookmarkEnd w:id="1"/>
      <w:r/>
      <w:r/>
    </w:p>
    <w:p>
      <w:pPr>
        <w:pStyle w:val="877"/>
        <w:jc w:val="left"/>
        <w:spacing w:before="0" w:line="360" w:lineRule="auto"/>
        <w:rPr>
          <w:rFonts w:hint="eastAsia" w:ascii="宋体" w:hAnsi="宋体" w:eastAsia="宋体" w:cs="宋体"/>
          <w:color w:val="auto"/>
          <w:sz w:val="21"/>
          <w:szCs w:val="21"/>
          <w:highlight w:val="none"/>
        </w:rPr>
      </w:pPr>
      <w:r/>
      <w:bookmarkStart w:id="2" w:name="_Toc7145"/>
      <w:r/>
      <w:bookmarkStart w:id="3" w:name="_Toc28359085"/>
      <w:r/>
      <w:bookmarkStart w:id="4" w:name="_Toc35393796"/>
      <w:r/>
      <w:bookmarkStart w:id="5" w:name="_Toc35393627"/>
      <w:r/>
      <w:bookmarkStart w:id="6" w:name="_Toc28359008"/>
      <w:r>
        <w:rPr>
          <w:rFonts w:hint="eastAsia" w:ascii="宋体" w:hAnsi="宋体" w:eastAsia="宋体" w:cs="宋体"/>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1.项目编号/包号：</w:t>
      </w:r>
      <w:r>
        <w:rPr>
          <w:rFonts w:hint="eastAsia" w:ascii="宋体" w:hAnsi="宋体" w:cs="宋体"/>
          <w:color w:val="auto"/>
          <w:sz w:val="21"/>
          <w:szCs w:val="21"/>
          <w:highlight w:val="none"/>
          <w:lang w:eastAsia="zh-CN"/>
        </w:rPr>
        <w:t xml:space="preserve">JSZC-320413-JTGS-C2025-0112</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2026、2027年度金坛公安分局数据中心机房及LED大屏维保项目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3.项目预算金额：</w:t>
      </w:r>
      <w:r>
        <w:rPr>
          <w:rFonts w:hint="eastAsia" w:ascii="宋体" w:hAnsi="宋体" w:cs="宋体"/>
          <w:color w:val="auto"/>
          <w:sz w:val="21"/>
          <w:szCs w:val="21"/>
          <w:highlight w:val="none"/>
          <w:lang w:val="en-US" w:eastAsia="zh-CN"/>
        </w:rPr>
        <w:t xml:space="preserve">74.7</w:t>
      </w:r>
      <w:r>
        <w:rPr>
          <w:rFonts w:hint="eastAsia" w:ascii="宋体" w:hAnsi="宋体" w:eastAsia="宋体" w:cs="宋体"/>
          <w:color w:val="auto"/>
          <w:sz w:val="21"/>
          <w:szCs w:val="21"/>
          <w:highlight w:val="none"/>
        </w:rPr>
        <w:t xml:space="preserve">万元。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4.最高限价：</w:t>
      </w:r>
      <w:r>
        <w:rPr>
          <w:rFonts w:hint="eastAsia" w:ascii="宋体" w:hAnsi="宋体" w:eastAsia="宋体" w:cs="宋体"/>
          <w:color w:val="auto"/>
          <w:sz w:val="21"/>
          <w:szCs w:val="21"/>
          <w:highlight w:val="none"/>
          <w:u w:val="none"/>
          <w:lang w:val="en-US" w:eastAsia="zh-CN"/>
        </w:rPr>
        <w:t xml:space="preserve">本项目采用优惠率报价，0%≤投标优惠率＜100%，否则</w:t>
      </w:r>
      <w:r>
        <w:rPr>
          <w:rFonts w:hint="eastAsia" w:ascii="宋体" w:hAnsi="宋体" w:eastAsia="宋体" w:cs="宋体"/>
          <w:color w:val="auto"/>
          <w:sz w:val="21"/>
          <w:szCs w:val="21"/>
          <w:highlight w:val="none"/>
          <w:u w:val="none"/>
          <w:lang w:val="zh-CN" w:eastAsia="zh-CN"/>
        </w:rPr>
        <w:t xml:space="preserve">作无效响应文件处理。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shd w:val="clear" w:color="auto" w:fill="ffffff"/>
        </w:rPr>
        <w:t xml:space="preserve">5.</w:t>
      </w:r>
      <w:r>
        <w:rPr>
          <w:rFonts w:hint="eastAsia" w:ascii="宋体" w:hAnsi="宋体" w:eastAsia="宋体" w:cs="宋体"/>
          <w:color w:val="auto"/>
          <w:spacing w:val="2"/>
          <w:sz w:val="21"/>
          <w:szCs w:val="21"/>
          <w:highlight w:val="none"/>
        </w:rPr>
        <w:t xml:space="preserve">采购需求：</w:t>
      </w:r>
      <w:r>
        <w:rPr>
          <w:rFonts w:hint="eastAsia" w:ascii="宋体" w:hAnsi="宋体" w:eastAsia="宋体" w:cs="宋体"/>
          <w:color w:val="auto"/>
          <w:spacing w:val="2"/>
          <w:sz w:val="21"/>
          <w:szCs w:val="21"/>
          <w:highlight w:val="none"/>
          <w:lang w:eastAsia="zh-CN"/>
        </w:rPr>
        <w:t xml:space="preserve">本项目主要针对</w:t>
      </w:r>
      <w:r>
        <w:rPr>
          <w:rFonts w:hint="eastAsia" w:ascii="宋体" w:hAnsi="宋体" w:cs="宋体"/>
          <w:color w:val="auto"/>
          <w:spacing w:val="2"/>
          <w:sz w:val="21"/>
          <w:szCs w:val="21"/>
          <w:highlight w:val="none"/>
          <w:lang w:eastAsia="zh-CN"/>
        </w:rPr>
        <w:t xml:space="preserve">金坛公安分局数据中心机房及LED大屏进行维保。</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6.合同履行</w:t>
      </w:r>
      <w:r>
        <w:rPr>
          <w:rFonts w:hint="eastAsia" w:ascii="宋体" w:hAnsi="宋体" w:eastAsia="宋体" w:cs="宋体"/>
          <w:color w:val="auto"/>
          <w:sz w:val="21"/>
          <w:szCs w:val="21"/>
          <w:highlight w:val="none"/>
          <w:shd w:val="clear" w:color="auto" w:fill="ffffff"/>
        </w:rPr>
        <w:t xml:space="preserve">期限：</w:t>
      </w:r>
      <w:r>
        <w:rPr>
          <w:rFonts w:hint="eastAsia" w:ascii="宋体" w:hAnsi="宋体" w:cs="宋体"/>
          <w:color w:val="auto"/>
          <w:sz w:val="21"/>
          <w:szCs w:val="21"/>
          <w:highlight w:val="none"/>
          <w:shd w:val="clear" w:color="auto" w:fill="ffffff"/>
          <w:lang w:val="en-US" w:eastAsia="zh-CN"/>
        </w:rPr>
        <w:t xml:space="preserve">所有设备维护时间要求自合同签订之日起到2027年6月30日</w:t>
      </w:r>
      <w:r>
        <w:rPr>
          <w:rFonts w:hint="eastAsia" w:ascii="宋体" w:hAnsi="宋体" w:eastAsia="宋体" w:cs="宋体"/>
          <w:color w:val="auto"/>
          <w:sz w:val="21"/>
          <w:szCs w:val="21"/>
          <w:highlight w:val="none"/>
          <w:shd w:val="clear" w:color="auto" w:fill="ffffff"/>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7.本项目是否接受联合体响应：■否。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8.本项目是否接受进口产品响应：■否。</w:t>
      </w:r>
      <w:r/>
    </w:p>
    <w:p>
      <w:pPr>
        <w:pStyle w:val="877"/>
        <w:jc w:val="left"/>
        <w:spacing w:before="0" w:line="360" w:lineRule="auto"/>
        <w:rPr>
          <w:rFonts w:hint="eastAsia" w:ascii="宋体" w:hAnsi="宋体" w:eastAsia="宋体" w:cs="宋体"/>
          <w:color w:val="auto"/>
          <w:sz w:val="21"/>
          <w:szCs w:val="21"/>
          <w:highlight w:val="none"/>
        </w:rPr>
      </w:pPr>
      <w:r/>
      <w:bookmarkStart w:id="7" w:name="_Toc28359080"/>
      <w:r/>
      <w:bookmarkStart w:id="8" w:name="_Toc35393791"/>
      <w:r/>
      <w:bookmarkStart w:id="9" w:name="_Toc28359003"/>
      <w:r/>
      <w:bookmarkStart w:id="10" w:name="_Toc35393622"/>
      <w:r>
        <w:rPr>
          <w:rFonts w:hint="eastAsia" w:ascii="宋体" w:hAnsi="宋体" w:eastAsia="宋体" w:cs="宋体"/>
          <w:color w:val="auto"/>
          <w:sz w:val="21"/>
          <w:szCs w:val="21"/>
          <w:highlight w:val="none"/>
        </w:rPr>
        <w:t xml:space="preserve">二、申请人的资格要求（须同时满足）</w:t>
      </w:r>
      <w:bookmarkEnd w:id="7"/>
      <w:r/>
      <w:bookmarkEnd w:id="8"/>
      <w:r/>
      <w:bookmarkEnd w:id="9"/>
      <w:r/>
      <w:bookmarkEnd w:id="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color w:val="auto"/>
          <w:sz w:val="21"/>
          <w:szCs w:val="21"/>
          <w:highlight w:val="none"/>
        </w:rPr>
      </w:pPr>
      <w:r/>
      <w:bookmarkStart w:id="11" w:name="_Toc28359081"/>
      <w:r/>
      <w:bookmarkStart w:id="12" w:name="_Toc28359004"/>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中小企业政策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■本项目不专门面向中小企业预留采购份额。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其它落实政府采购政策的资格要求（如有）：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3.1本项目是否接受分支机构参与投标：■</w:t>
      </w:r>
      <w:r>
        <w:rPr>
          <w:rFonts w:hint="eastAsia" w:ascii="宋体" w:hAnsi="宋体" w:cs="宋体"/>
          <w:color w:val="0000ff"/>
          <w:sz w:val="21"/>
          <w:szCs w:val="21"/>
          <w:highlight w:val="none"/>
          <w:lang w:val="en-US" w:eastAsia="zh-CN"/>
        </w:rPr>
        <w:t xml:space="preserve">否</w:t>
      </w:r>
      <w:r>
        <w:rPr>
          <w:rFonts w:hint="eastAsia" w:ascii="宋体" w:hAnsi="宋体" w:eastAsia="宋体" w:cs="宋体"/>
          <w:color w:val="0000ff"/>
          <w:sz w:val="21"/>
          <w:szCs w:val="21"/>
          <w:highlight w:val="none"/>
        </w:rPr>
        <w:t xml:space="preserve">；</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3.2本项目是否属于政府购买服务：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■是，公益一类事业单位、使用事业编制且由财政拨款保障的群团组织，不得作为承接主体；</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3.3其他特定资格要求：</w:t>
      </w:r>
      <w:bookmarkEnd w:id="11"/>
      <w:r/>
      <w:bookmarkEnd w:id="12"/>
      <w:r/>
      <w:bookmarkStart w:id="13" w:name="_Toc35393792"/>
      <w:r/>
      <w:bookmarkStart w:id="14" w:name="_Toc35393623"/>
      <w:r>
        <w:rPr>
          <w:rFonts w:hint="eastAsia" w:ascii="宋体" w:hAnsi="宋体" w:eastAsia="宋体" w:cs="宋体"/>
          <w:color w:val="auto"/>
          <w:sz w:val="21"/>
          <w:szCs w:val="21"/>
          <w:highlight w:val="none"/>
          <w:lang w:val="en-US" w:eastAsia="zh-CN"/>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三、获取招标文件</w:t>
      </w:r>
      <w:bookmarkEnd w:id="13"/>
      <w:r/>
      <w:bookmarkEnd w:id="14"/>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rPr>
        <w:t xml:space="preserve">自本公告发布之日起至202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bidi="ar"/>
        </w:rPr>
        <w:t xml:space="preserve">。</w:t>
      </w:r>
      <w:bookmarkStart w:id="15" w:name="_Toc35393624"/>
      <w:r/>
      <w:bookmarkStart w:id="16" w:name="_Toc28359005"/>
      <w:r/>
      <w:bookmarkStart w:id="17" w:name="_Toc35393793"/>
      <w:r/>
      <w:bookmarkStart w:id="18" w:name="_Toc28359082"/>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2.地点：“苏采云”政府采购</w:t>
      </w:r>
      <w:r>
        <w:rPr>
          <w:rFonts w:hint="eastAsia" w:ascii="宋体" w:hAnsi="宋体" w:eastAsia="宋体" w:cs="宋体"/>
          <w:color w:val="auto"/>
          <w:sz w:val="21"/>
          <w:szCs w:val="21"/>
          <w:highlight w:val="none"/>
          <w:lang w:eastAsia="zh-CN"/>
        </w:rPr>
        <w:t xml:space="preserve">一体化平台</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3.方式：供应商持</w:t>
      </w:r>
      <w:r>
        <w:rPr>
          <w:rFonts w:hint="eastAsia" w:ascii="宋体" w:hAnsi="宋体" w:eastAsia="宋体" w:cs="宋体"/>
          <w:color w:val="auto"/>
          <w:sz w:val="21"/>
          <w:szCs w:val="21"/>
          <w:highlight w:val="none"/>
          <w:lang w:eastAsia="zh-CN"/>
        </w:rPr>
        <w:t xml:space="preserve">政务</w:t>
      </w:r>
      <w:r>
        <w:rPr>
          <w:rFonts w:hint="eastAsia" w:ascii="宋体" w:hAnsi="宋体" w:eastAsia="宋体" w:cs="宋体"/>
          <w:color w:val="auto"/>
          <w:sz w:val="21"/>
          <w:szCs w:val="21"/>
          <w:highlight w:val="none"/>
        </w:rPr>
        <w:t xml:space="preserve">CA数字认证证书登录“苏采云”政府采购</w:t>
      </w:r>
      <w:r>
        <w:rPr>
          <w:rFonts w:hint="eastAsia" w:ascii="宋体" w:hAnsi="宋体" w:eastAsia="宋体" w:cs="宋体"/>
          <w:color w:val="auto"/>
          <w:sz w:val="21"/>
          <w:szCs w:val="21"/>
          <w:highlight w:val="none"/>
          <w:lang w:eastAsia="zh-CN"/>
        </w:rPr>
        <w:t xml:space="preserve">一体化平台</w:t>
      </w:r>
      <w:r>
        <w:rPr>
          <w:rFonts w:hint="eastAsia" w:ascii="宋体" w:hAnsi="宋体" w:eastAsia="宋体" w:cs="宋体"/>
          <w:color w:val="auto"/>
          <w:sz w:val="21"/>
          <w:szCs w:val="21"/>
          <w:highlight w:val="none"/>
        </w:rPr>
        <w:t xml:space="preserve">（http://jszfcg.jsczt.cn/jszc/login）获取电子版招标文件。</w:t>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4.售价：</w:t>
      </w:r>
      <w:r>
        <w:rPr>
          <w:rFonts w:hint="eastAsia" w:ascii="宋体" w:hAnsi="宋体" w:eastAsia="宋体" w:cs="宋体"/>
          <w:color w:val="auto"/>
          <w:sz w:val="21"/>
          <w:szCs w:val="21"/>
          <w:highlight w:val="none"/>
          <w:u w:val="single"/>
        </w:rPr>
        <w:t xml:space="preserve"> 0 </w:t>
      </w:r>
      <w:r>
        <w:rPr>
          <w:rFonts w:hint="eastAsia" w:ascii="宋体" w:hAnsi="宋体" w:eastAsia="宋体" w:cs="宋体"/>
          <w:color w:val="auto"/>
          <w:sz w:val="21"/>
          <w:szCs w:val="21"/>
          <w:highlight w:val="none"/>
        </w:rPr>
        <w:t xml:space="preserve">元</w:t>
      </w:r>
      <w:r/>
    </w:p>
    <w:p>
      <w:pPr>
        <w:pStyle w:val="877"/>
        <w:jc w:val="left"/>
        <w:spacing w:before="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w:t>
      </w:r>
      <w:bookmarkEnd w:id="15"/>
      <w:r/>
      <w:bookmarkEnd w:id="16"/>
      <w:r/>
      <w:bookmarkEnd w:id="17"/>
      <w:r/>
      <w:bookmarkEnd w:id="18"/>
      <w:r>
        <w:rPr>
          <w:rFonts w:hint="eastAsia" w:ascii="宋体" w:hAnsi="宋体" w:eastAsia="宋体" w:cs="宋体"/>
          <w:color w:val="auto"/>
          <w:sz w:val="21"/>
          <w:szCs w:val="21"/>
          <w:highlight w:val="none"/>
        </w:rPr>
        <w:t xml:space="preserve">提交投标文件截止时间、开标时间和地点</w:t>
      </w:r>
      <w:r/>
    </w:p>
    <w:p>
      <w:pPr>
        <w:ind w:firstLine="42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lang w:bidi="ar"/>
        </w:rPr>
        <w:t xml:space="preserve">截止时间：202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月</w:t>
      </w:r>
      <w:r>
        <w:rPr>
          <w:rFonts w:hint="eastAsia" w:ascii="宋体" w:hAnsi="宋体" w:cs="宋体"/>
          <w:color w:val="auto"/>
          <w:sz w:val="21"/>
          <w:szCs w:val="21"/>
          <w:highlight w:val="none"/>
          <w:lang w:val="en-US" w:eastAsia="zh-CN" w:bidi="ar"/>
        </w:rPr>
        <w:t xml:space="preserve">14</w:t>
      </w:r>
      <w:r>
        <w:rPr>
          <w:rFonts w:hint="eastAsia" w:ascii="宋体" w:hAnsi="宋体" w:eastAsia="宋体" w:cs="宋体"/>
          <w:color w:val="auto"/>
          <w:sz w:val="21"/>
          <w:szCs w:val="21"/>
          <w:highlight w:val="none"/>
          <w:lang w:bidi="ar"/>
        </w:rPr>
        <w:t xml:space="preserve">日</w:t>
      </w:r>
      <w:r>
        <w:rPr>
          <w:rFonts w:hint="eastAsia" w:ascii="宋体" w:hAnsi="宋体" w:eastAsia="宋体" w:cs="宋体"/>
          <w:color w:val="auto"/>
          <w:sz w:val="21"/>
          <w:szCs w:val="21"/>
          <w:highlight w:val="none"/>
          <w:lang w:val="en-US" w:eastAsia="zh-CN" w:bidi="ar"/>
        </w:rPr>
        <w:t xml:space="preserve">上</w:t>
      </w:r>
      <w:r>
        <w:rPr>
          <w:rFonts w:hint="eastAsia" w:ascii="宋体" w:hAnsi="宋体" w:eastAsia="宋体" w:cs="宋体"/>
          <w:color w:val="auto"/>
          <w:sz w:val="21"/>
          <w:szCs w:val="21"/>
          <w:highlight w:val="none"/>
          <w:lang w:bidi="ar"/>
        </w:rPr>
        <w:t xml:space="preserve">午</w:t>
      </w:r>
      <w:r>
        <w:rPr>
          <w:rFonts w:hint="eastAsia" w:ascii="宋体" w:hAnsi="宋体" w:eastAsia="宋体" w:cs="宋体"/>
          <w:color w:val="auto"/>
          <w:sz w:val="21"/>
          <w:szCs w:val="21"/>
          <w:highlight w:val="none"/>
          <w:lang w:val="en-US" w:eastAsia="zh-CN" w:bidi="ar"/>
        </w:rPr>
        <w:t xml:space="preserve">09</w:t>
      </w:r>
      <w:r>
        <w:rPr>
          <w:rFonts w:hint="eastAsia" w:ascii="宋体" w:hAnsi="宋体" w:eastAsia="宋体" w:cs="宋体"/>
          <w:color w:val="auto"/>
          <w:sz w:val="21"/>
          <w:szCs w:val="21"/>
          <w:highlight w:val="none"/>
          <w:lang w:bidi="ar"/>
        </w:rPr>
        <w:t xml:space="preserve">:00</w:t>
      </w:r>
      <w:r>
        <w:rPr>
          <w:rFonts w:hint="eastAsia" w:ascii="宋体" w:hAnsi="宋体" w:eastAsia="宋体" w:cs="宋体"/>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地点：</w:t>
      </w:r>
      <w:bookmarkStart w:id="19" w:name="_Toc28359084"/>
      <w:r/>
      <w:bookmarkStart w:id="20" w:name="_Toc28359007"/>
      <w:r/>
      <w:bookmarkStart w:id="21" w:name="_Toc35393625"/>
      <w:r/>
      <w:bookmarkStart w:id="22" w:name="_Toc35393794"/>
      <w:r>
        <w:rPr>
          <w:rFonts w:hint="eastAsia" w:ascii="宋体" w:hAnsi="宋体" w:eastAsia="宋体" w:cs="宋体"/>
          <w:color w:val="auto"/>
          <w:sz w:val="21"/>
          <w:szCs w:val="21"/>
          <w:highlight w:val="none"/>
          <w:u w:val="single"/>
        </w:rPr>
        <w:t xml:space="preserve">本项目采用不见面交易方式，无需到现场提交，响应人登录</w:t>
      </w:r>
      <w:r>
        <w:rPr>
          <w:rFonts w:hint="eastAsia" w:ascii="宋体" w:hAnsi="宋体" w:eastAsia="宋体" w:cs="宋体"/>
          <w:color w:val="auto"/>
          <w:sz w:val="21"/>
          <w:szCs w:val="21"/>
          <w:highlight w:val="none"/>
          <w:u w:val="single"/>
          <w:lang w:eastAsia="zh-CN"/>
        </w:rPr>
        <w:t xml:space="preserve">“苏采云”政府采购一体化平台</w:t>
      </w:r>
      <w:r>
        <w:rPr>
          <w:rFonts w:hint="eastAsia" w:ascii="宋体" w:hAnsi="宋体" w:eastAsia="宋体" w:cs="宋体"/>
          <w:color w:val="auto"/>
          <w:sz w:val="21"/>
          <w:szCs w:val="21"/>
          <w:highlight w:val="none"/>
          <w:u w:val="single"/>
        </w:rPr>
        <w:t xml:space="preserve">供应商端，通过系统在线提交电子投标文件</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五、公告期限</w:t>
      </w:r>
      <w:bookmarkEnd w:id="19"/>
      <w:r/>
      <w:bookmarkEnd w:id="20"/>
      <w:r/>
      <w:bookmarkEnd w:id="21"/>
      <w:r/>
      <w:bookmarkEnd w:id="2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877"/>
        <w:jc w:val="left"/>
        <w:spacing w:before="0" w:line="360" w:lineRule="auto"/>
        <w:rPr>
          <w:rFonts w:hint="eastAsia" w:ascii="宋体" w:hAnsi="宋体" w:eastAsia="宋体" w:cs="宋体"/>
          <w:color w:val="auto"/>
          <w:sz w:val="21"/>
          <w:szCs w:val="21"/>
          <w:highlight w:val="none"/>
        </w:rPr>
      </w:pPr>
      <w:r/>
      <w:bookmarkStart w:id="23" w:name="_Toc35393626"/>
      <w:r/>
      <w:bookmarkStart w:id="24" w:name="_Toc35393795"/>
      <w:r>
        <w:rPr>
          <w:rFonts w:hint="eastAsia" w:ascii="宋体" w:hAnsi="宋体" w:eastAsia="宋体" w:cs="宋体"/>
          <w:color w:val="auto"/>
          <w:sz w:val="21"/>
          <w:szCs w:val="21"/>
          <w:highlight w:val="none"/>
        </w:rPr>
        <w:t xml:space="preserve">六、其他补充事宜</w:t>
      </w:r>
      <w:bookmarkEnd w:id="23"/>
      <w:r/>
      <w:bookmarkEnd w:id="2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1.本项目需要落实的政府采购政策：</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2.本项目采用不见面交易方式，请供应商认真学习常州市政府采购网发布的相关操作手册，办理CA认证证书、进行</w:t>
      </w:r>
      <w:r>
        <w:rPr>
          <w:rFonts w:hint="eastAsia" w:ascii="宋体" w:hAnsi="宋体" w:eastAsia="宋体" w:cs="宋体"/>
          <w:color w:val="auto"/>
          <w:sz w:val="21"/>
          <w:szCs w:val="21"/>
          <w:highlight w:val="none"/>
          <w:lang w:val="zh-TW" w:eastAsia="zh-CN" w:bidi="ar"/>
        </w:rPr>
        <w:t xml:space="preserve">“苏采云”政府采购一体化平台</w:t>
      </w:r>
      <w:r>
        <w:rPr>
          <w:rFonts w:hint="eastAsia" w:ascii="宋体" w:hAnsi="宋体" w:eastAsia="宋体" w:cs="宋体"/>
          <w:color w:val="auto"/>
          <w:sz w:val="21"/>
          <w:szCs w:val="21"/>
          <w:highlight w:val="none"/>
          <w:lang w:val="zh-TW" w:bidi="ar"/>
        </w:rPr>
        <w:t xml:space="preserve">注册绑定，并认真核实数字认证证书情况确认是否符合本项目电子化采购流程要求。</w:t>
      </w:r>
      <w:r/>
    </w:p>
    <w:p>
      <w:pPr>
        <w:ind w:firstLine="420"/>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zh-TW" w:bidi="ar"/>
        </w:rPr>
        <w:t xml:space="preserve">技术支持服务热线    0519-85588210</w:t>
      </w:r>
      <w:r>
        <w:rPr>
          <w:rFonts w:hint="eastAsia" w:ascii="宋体" w:hAnsi="宋体" w:eastAsia="宋体" w:cs="宋体"/>
          <w:color w:val="auto"/>
          <w:sz w:val="21"/>
          <w:szCs w:val="21"/>
          <w:highlight w:val="none"/>
          <w:lang w:val="zh-TW" w:eastAsia="zh-CN" w:bidi="ar"/>
        </w:rPr>
        <w:t xml:space="preserve">、</w:t>
      </w:r>
      <w:r>
        <w:rPr>
          <w:rFonts w:hint="eastAsia" w:ascii="宋体" w:hAnsi="宋体" w:eastAsia="宋体" w:cs="宋体"/>
          <w:color w:val="auto"/>
          <w:sz w:val="21"/>
          <w:szCs w:val="21"/>
          <w:highlight w:val="none"/>
          <w:lang w:val="zh-TW" w:bidi="ar"/>
        </w:rPr>
        <w:t xml:space="preserve">0519-85588</w:t>
      </w:r>
      <w:r>
        <w:rPr>
          <w:rFonts w:hint="eastAsia" w:ascii="宋体" w:hAnsi="宋体" w:eastAsia="宋体" w:cs="宋体"/>
          <w:color w:val="auto"/>
          <w:sz w:val="21"/>
          <w:szCs w:val="21"/>
          <w:highlight w:val="none"/>
          <w:lang w:val="en-US" w:eastAsia="zh-CN" w:bidi="ar"/>
        </w:rPr>
        <w:t xml:space="preserve">163</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CA认证证书办理（可邮寄）联系电话   0519-85588120</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2.1办理CA认证证书</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供应商登录常州市政府采购网“下载中心”下载并查阅 “江苏省政府采购数字证书CA及电子签章办理指南”，按照程序要求办理。</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2.2注册</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供应商登录常州市政府采购网“下载中心”-““苏采云”系统供应商操作手册”下载相关操作手册、操作视频等，查阅后进行自助注册。</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2.3控件、客户端下载</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供应商登录常州市政府采购网“下载中心”-“政府采购管理交易系统（苏采云）CA及签章控件驱动”下载相关控件和客户端。</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2.4 获取电子招标文件</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供应商持CA数字认证证书登录</w:t>
      </w:r>
      <w:r>
        <w:rPr>
          <w:rFonts w:hint="eastAsia" w:ascii="宋体" w:hAnsi="宋体" w:eastAsia="宋体" w:cs="宋体"/>
          <w:color w:val="auto"/>
          <w:sz w:val="21"/>
          <w:szCs w:val="21"/>
          <w:highlight w:val="none"/>
          <w:lang w:val="zh-TW" w:eastAsia="zh-CN" w:bidi="ar"/>
        </w:rPr>
        <w:t xml:space="preserve">“苏采云”政府采购一体化平台</w:t>
      </w:r>
      <w:r>
        <w:rPr>
          <w:rFonts w:hint="eastAsia" w:ascii="宋体" w:hAnsi="宋体" w:eastAsia="宋体" w:cs="宋体"/>
          <w:color w:val="auto"/>
          <w:sz w:val="21"/>
          <w:szCs w:val="21"/>
          <w:highlight w:val="none"/>
          <w:lang w:val="zh-TW" w:bidi="ar"/>
        </w:rPr>
        <w:t xml:space="preserve">获取电子招标文件。未在规定期限内通过</w:t>
      </w:r>
      <w:r>
        <w:rPr>
          <w:rFonts w:hint="eastAsia" w:ascii="宋体" w:hAnsi="宋体" w:eastAsia="宋体" w:cs="宋体"/>
          <w:color w:val="auto"/>
          <w:sz w:val="21"/>
          <w:szCs w:val="21"/>
          <w:highlight w:val="none"/>
          <w:lang w:val="zh-TW" w:eastAsia="zh-CN" w:bidi="ar"/>
        </w:rPr>
        <w:t xml:space="preserve">“苏采云”政府采购一体化平台</w:t>
      </w:r>
      <w:r>
        <w:rPr>
          <w:rFonts w:hint="eastAsia" w:ascii="宋体" w:hAnsi="宋体" w:eastAsia="宋体" w:cs="宋体"/>
          <w:color w:val="auto"/>
          <w:sz w:val="21"/>
          <w:szCs w:val="21"/>
          <w:highlight w:val="none"/>
          <w:lang w:val="zh-TW" w:bidi="ar"/>
        </w:rPr>
        <w:t xml:space="preserve">获取招标文件的投标无效。</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2.5编制电子投标文件</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2.6提交电子投标文件</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供应商应于投标截止时间前在</w:t>
      </w:r>
      <w:r>
        <w:rPr>
          <w:rFonts w:hint="eastAsia" w:ascii="宋体" w:hAnsi="宋体" w:eastAsia="宋体" w:cs="宋体"/>
          <w:color w:val="auto"/>
          <w:sz w:val="21"/>
          <w:szCs w:val="21"/>
          <w:highlight w:val="none"/>
          <w:lang w:val="zh-TW" w:eastAsia="zh-CN" w:bidi="ar"/>
        </w:rPr>
        <w:t xml:space="preserve">“苏采云”政府采购一体化平台</w:t>
      </w:r>
      <w:r>
        <w:rPr>
          <w:rFonts w:hint="eastAsia" w:ascii="宋体" w:hAnsi="宋体" w:eastAsia="宋体" w:cs="宋体"/>
          <w:color w:val="auto"/>
          <w:sz w:val="21"/>
          <w:szCs w:val="21"/>
          <w:highlight w:val="none"/>
          <w:lang w:val="zh-TW" w:bidi="ar"/>
        </w:rPr>
        <w:t xml:space="preserve">提交电子投标文件，上传电子投标文件过程中请保持与互联网的连接畅通。</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2.7电子开标</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供应商使用CA认证证书登录</w:t>
      </w:r>
      <w:r>
        <w:rPr>
          <w:rFonts w:hint="eastAsia" w:ascii="宋体" w:hAnsi="宋体" w:eastAsia="宋体" w:cs="宋体"/>
          <w:color w:val="auto"/>
          <w:sz w:val="21"/>
          <w:szCs w:val="21"/>
          <w:highlight w:val="none"/>
          <w:lang w:val="zh-TW" w:eastAsia="zh-CN" w:bidi="ar"/>
        </w:rPr>
        <w:t xml:space="preserve">“苏采云”政府采购一体化平台</w:t>
      </w:r>
      <w:r>
        <w:rPr>
          <w:rFonts w:hint="eastAsia" w:ascii="宋体" w:hAnsi="宋体" w:eastAsia="宋体" w:cs="宋体"/>
          <w:color w:val="auto"/>
          <w:sz w:val="21"/>
          <w:szCs w:val="21"/>
          <w:highlight w:val="none"/>
          <w:lang w:val="zh-TW" w:bidi="ar"/>
        </w:rPr>
        <w:t xml:space="preserve">进行电子化不见面开标。</w:t>
      </w:r>
      <w:r/>
    </w:p>
    <w:p>
      <w:pPr>
        <w:ind w:firstLine="420"/>
        <w:spacing w:line="360" w:lineRule="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 xml:space="preserve">2.8注意事项</w:t>
      </w:r>
      <w:r/>
    </w:p>
    <w:p>
      <w:pPr>
        <w:ind w:firstLine="420"/>
        <w:spacing w:line="360" w:lineRule="auto"/>
        <w:rPr>
          <w:rFonts w:hint="eastAsia" w:ascii="宋体" w:hAnsi="宋体" w:eastAsia="宋体" w:cs="宋体"/>
          <w:color w:val="auto"/>
          <w:sz w:val="21"/>
          <w:szCs w:val="21"/>
          <w:highlight w:val="none"/>
          <w:lang w:val="zh-TW" w:bidi="ar"/>
        </w:rPr>
        <w:outlineLvl w:val="1"/>
      </w:pPr>
      <w:r>
        <w:rPr>
          <w:rFonts w:hint="eastAsia" w:ascii="宋体" w:hAnsi="宋体" w:eastAsia="宋体" w:cs="宋体"/>
          <w:color w:val="auto"/>
          <w:sz w:val="21"/>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p>
    <w:p>
      <w:pPr>
        <w:ind w:firstLine="42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color w:val="auto"/>
          <w:sz w:val="21"/>
          <w:szCs w:val="21"/>
          <w:highlight w:val="none"/>
        </w:rPr>
        <w:t xml:space="preserve">3.关于常州市中小企业政府采购信用融资</w:t>
      </w:r>
      <w:r/>
    </w:p>
    <w:p>
      <w:pPr>
        <w:ind w:firstLine="420"/>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p>
    <w:p>
      <w:pPr>
        <w:ind w:firstLine="420"/>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t xml:space="preserve">申请条件及操作流程等事项详见《常州市财政局中国人民银行常州市中心支行关于进一步推进政府采购信用融资工作的通知》。</w:t>
      </w:r>
      <w:r/>
    </w:p>
    <w:p>
      <w:pPr>
        <w:ind w:firstLine="422"/>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七、对本次招标提出询问，请按以下方式联系</w:t>
      </w:r>
      <w:bookmarkEnd w:id="2"/>
      <w:r/>
      <w:bookmarkEnd w:id="3"/>
      <w:r/>
      <w:bookmarkEnd w:id="4"/>
      <w:r/>
      <w:bookmarkEnd w:id="5"/>
      <w:r/>
      <w:bookmarkEnd w:id="6"/>
      <w:r/>
      <w:r/>
    </w:p>
    <w:p>
      <w:pPr>
        <w:ind w:firstLine="54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540"/>
        <w:spacing w:line="440" w:lineRule="exact"/>
        <w:rPr>
          <w:rFonts w:hint="eastAsia" w:ascii="宋体" w:hAnsi="宋体" w:eastAsia="宋体" w:cs="宋体"/>
          <w:color w:val="auto"/>
          <w:sz w:val="21"/>
          <w:szCs w:val="21"/>
          <w:highlight w:val="none"/>
          <w:lang w:eastAsia="zh-CN"/>
        </w:rPr>
      </w:pPr>
      <w:r/>
      <w:bookmarkStart w:id="25" w:name="_Toc28359086"/>
      <w:r/>
      <w:bookmarkStart w:id="26" w:name="_Toc28359009"/>
      <w:r>
        <w:rPr>
          <w:rFonts w:hint="default"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常州市公安局金坛分局</w:t>
      </w:r>
      <w:r/>
    </w:p>
    <w:p>
      <w:pPr>
        <w:ind w:firstLine="540"/>
        <w:spacing w:line="44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rPr>
        <w:t xml:space="preserve">常州市金坛区</w:t>
      </w:r>
      <w:r>
        <w:rPr>
          <w:rFonts w:hint="eastAsia" w:ascii="宋体" w:hAnsi="宋体" w:eastAsia="宋体" w:cs="宋体"/>
          <w:color w:val="auto"/>
          <w:sz w:val="21"/>
          <w:szCs w:val="21"/>
          <w:highlight w:val="none"/>
          <w:lang w:eastAsia="zh-CN"/>
        </w:rPr>
        <w:t xml:space="preserve">华阳南路</w:t>
      </w:r>
      <w:r>
        <w:rPr>
          <w:rFonts w:hint="eastAsia" w:ascii="宋体" w:hAnsi="宋体" w:eastAsia="宋体" w:cs="宋体"/>
          <w:color w:val="auto"/>
          <w:sz w:val="21"/>
          <w:szCs w:val="21"/>
          <w:highlight w:val="none"/>
          <w:lang w:val="en-US" w:eastAsia="zh-CN"/>
        </w:rPr>
        <w:t xml:space="preserve">999号</w:t>
      </w:r>
      <w:r/>
    </w:p>
    <w:p>
      <w:pPr>
        <w:ind w:firstLine="540"/>
        <w:spacing w:line="44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0519-82396376</w:t>
      </w:r>
      <w:r/>
    </w:p>
    <w:p>
      <w:pPr>
        <w:ind w:firstLine="540"/>
        <w:spacing w:line="440" w:lineRule="exac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2.采购代理机构信息</w:t>
      </w:r>
      <w:bookmarkEnd w:id="25"/>
      <w:r/>
      <w:bookmarkEnd w:id="26"/>
      <w:r/>
      <w:r/>
    </w:p>
    <w:p>
      <w:pPr>
        <w:ind w:firstLine="540"/>
        <w:spacing w:line="440" w:lineRule="exact"/>
        <w:rPr>
          <w:rFonts w:hint="eastAsia" w:ascii="宋体" w:hAnsi="宋体" w:eastAsia="宋体" w:cs="宋体"/>
          <w:color w:val="auto"/>
          <w:sz w:val="21"/>
          <w:szCs w:val="21"/>
          <w:highlight w:val="none"/>
          <w:lang w:eastAsia="zh-CN"/>
        </w:rPr>
      </w:pPr>
      <w:r/>
      <w:bookmarkStart w:id="27" w:name="_Toc28359010"/>
      <w:r/>
      <w:bookmarkStart w:id="28" w:name="_Toc28359087"/>
      <w:r>
        <w:rPr>
          <w:rFonts w:hint="default"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江苏骏通建设项目管理咨询有限公司</w:t>
      </w:r>
      <w:r/>
    </w:p>
    <w:p>
      <w:pPr>
        <w:ind w:firstLine="540"/>
        <w:spacing w:line="440" w:lineRule="exact"/>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常州市金坛区</w:t>
      </w:r>
      <w:r>
        <w:rPr>
          <w:rFonts w:hint="eastAsia" w:ascii="宋体" w:hAnsi="宋体" w:eastAsia="宋体" w:cs="宋体"/>
          <w:color w:val="auto"/>
          <w:sz w:val="21"/>
          <w:szCs w:val="21"/>
          <w:highlight w:val="none"/>
          <w:lang w:val="en-US" w:eastAsia="zh-CN"/>
        </w:rPr>
        <w:t xml:space="preserve">中景商务楼A座809</w:t>
      </w:r>
      <w:r/>
    </w:p>
    <w:p>
      <w:pPr>
        <w:ind w:firstLine="540"/>
        <w:spacing w:line="44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15190523462</w:t>
      </w:r>
      <w:r/>
    </w:p>
    <w:p>
      <w:pPr>
        <w:ind w:firstLine="540"/>
        <w:spacing w:line="440" w:lineRule="exac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3.项目联系方式</w:t>
      </w:r>
      <w:bookmarkEnd w:id="27"/>
      <w:r/>
      <w:bookmarkEnd w:id="28"/>
      <w:r/>
      <w:r/>
    </w:p>
    <w:p>
      <w:pPr>
        <w:ind w:firstLine="540"/>
        <w:spacing w:line="440" w:lineRule="exact"/>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项目联系人：</w:t>
      </w:r>
      <w:r>
        <w:rPr>
          <w:rFonts w:hint="eastAsia" w:ascii="宋体" w:hAnsi="宋体" w:eastAsia="宋体" w:cs="宋体"/>
          <w:color w:val="auto"/>
          <w:sz w:val="21"/>
          <w:szCs w:val="21"/>
          <w:highlight w:val="none"/>
          <w:lang w:val="en-US" w:eastAsia="zh-CN"/>
        </w:rPr>
        <w:t xml:space="preserve">王女士</w:t>
      </w:r>
      <w:r/>
    </w:p>
    <w:p>
      <w:pPr>
        <w:ind w:firstLine="540"/>
        <w:spacing w:line="44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电      话：</w:t>
      </w:r>
      <w:r>
        <w:rPr>
          <w:rFonts w:hint="eastAsia" w:ascii="宋体" w:hAnsi="宋体" w:eastAsia="宋体" w:cs="宋体"/>
          <w:color w:val="auto"/>
          <w:sz w:val="21"/>
          <w:szCs w:val="21"/>
          <w:highlight w:val="none"/>
          <w:lang w:val="en-US" w:eastAsia="zh-CN"/>
        </w:rPr>
        <w:t xml:space="preserve">15190523462</w:t>
      </w:r>
      <w:r/>
    </w:p>
    <w:p>
      <w:pPr>
        <w:ind w:firstLine="54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纪检监督联系电话：</w:t>
      </w:r>
      <w:r/>
    </w:p>
    <w:p>
      <w:pPr>
        <w:ind w:firstLine="54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联系人：刘女士  </w:t>
      </w:r>
      <w:r/>
    </w:p>
    <w:p>
      <w:pPr>
        <w:ind w:firstLine="54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电话：0519-82396026</w:t>
      </w:r>
      <w:r/>
    </w:p>
    <w:p>
      <w:pPr>
        <w:jc w:val="center"/>
        <w:spacing w:line="360" w:lineRule="auto"/>
        <w:rPr>
          <w:b/>
          <w:color w:val="auto"/>
          <w:sz w:val="32"/>
          <w:szCs w:val="32"/>
          <w:highlight w:val="none"/>
        </w:rPr>
        <w:outlineLvl w:val="0"/>
      </w:pPr>
      <w:r>
        <w:rPr>
          <w:color w:val="auto"/>
          <w:sz w:val="24"/>
          <w:highlight w:val="none"/>
        </w:rPr>
        <w:br w:type="page" w:clear="all"/>
      </w:r>
      <w:bookmarkStart w:id="29" w:name="_Toc195842950"/>
      <w:r/>
      <w:bookmarkStart w:id="30" w:name="_Toc226965856"/>
      <w:r/>
      <w:bookmarkStart w:id="31" w:name="_Toc353873938"/>
      <w:r/>
      <w:bookmarkStart w:id="32" w:name="_Toc127151777"/>
      <w:r/>
      <w:bookmarkStart w:id="33" w:name="_Toc265228423"/>
      <w:r/>
      <w:bookmarkStart w:id="34" w:name="_Toc104818926"/>
      <w:r/>
      <w:bookmarkStart w:id="35" w:name="_Toc264969275"/>
      <w:r/>
      <w:bookmarkStart w:id="36" w:name="_Toc127161488"/>
      <w:r/>
      <w:bookmarkStart w:id="37" w:name="_Toc512937850"/>
      <w:r/>
      <w:bookmarkStart w:id="38" w:name="_Toc305158928"/>
      <w:r/>
      <w:bookmarkStart w:id="39" w:name="_Toc150774783"/>
      <w:r/>
      <w:bookmarkStart w:id="40" w:name="_Toc353825548"/>
      <w:r/>
      <w:bookmarkStart w:id="41" w:name="_Toc305158854"/>
      <w:r>
        <w:rPr>
          <w:b/>
          <w:color w:val="auto"/>
          <w:sz w:val="36"/>
          <w:szCs w:val="36"/>
          <w:highlight w:val="none"/>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pStyle w:val="877"/>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2" w:name="_Toc151193761"/>
      <w:r/>
      <w:bookmarkStart w:id="43" w:name="_Toc164229360"/>
      <w:r/>
      <w:bookmarkStart w:id="44" w:name="_Toc164608788"/>
      <w:r/>
      <w:bookmarkStart w:id="45" w:name="_Toc151193907"/>
      <w:r/>
      <w:bookmarkStart w:id="46" w:name="_Toc164608633"/>
      <w:r/>
      <w:bookmarkStart w:id="47" w:name="_Toc127151519"/>
      <w:r/>
      <w:bookmarkStart w:id="48" w:name="_Toc150509270"/>
      <w:r/>
      <w:bookmarkStart w:id="49" w:name="_Toc127161433"/>
      <w:r/>
      <w:bookmarkStart w:id="50" w:name="_Toc520356144"/>
      <w:r/>
      <w:bookmarkStart w:id="51" w:name="_Toc226337215"/>
      <w:r/>
      <w:bookmarkStart w:id="52" w:name="_Toc150480757"/>
      <w:r/>
      <w:bookmarkStart w:id="53" w:name="_Toc195842884"/>
      <w:r/>
      <w:bookmarkStart w:id="54" w:name="_Toc150774619"/>
      <w:r/>
      <w:bookmarkStart w:id="55" w:name="_Toc226965792"/>
      <w:r/>
      <w:bookmarkStart w:id="56" w:name="_Toc164229214"/>
      <w:r/>
      <w:bookmarkStart w:id="57" w:name="_Toc149720812"/>
      <w:r/>
      <w:bookmarkStart w:id="58" w:name="_Toc127151720"/>
      <w:r/>
      <w:bookmarkStart w:id="59" w:name="_Toc226309763"/>
      <w:r/>
      <w:bookmarkStart w:id="60" w:name="_Toc150774724"/>
      <w:r/>
      <w:bookmarkStart w:id="61" w:name="_Toc151193689"/>
      <w:r/>
      <w:bookmarkStart w:id="62" w:name="_Toc151193617"/>
      <w:r/>
      <w:bookmarkStart w:id="63" w:name="_Toc164351613"/>
      <w:r/>
      <w:bookmarkStart w:id="64" w:name="_Toc151193833"/>
      <w:r/>
      <w:bookmarkStart w:id="65" w:name="_Toc151190146"/>
      <w:r/>
      <w:bookmarkStart w:id="66" w:name="_Toc226965709"/>
      <w:r/>
      <w:bookmarkStart w:id="67" w:name="_Toc142311021"/>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88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464"/>
          <w:tblHeader/>
        </w:trPr>
        <w:tc>
          <w:tcPr>
            <w:tcW w:w="988"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70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条目</w:t>
            </w:r>
            <w:r/>
          </w:p>
        </w:tc>
        <w:tc>
          <w:tcPr>
            <w:tcW w:w="725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内容</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项目属性</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项目属性：</w:t>
            </w:r>
            <w:r/>
          </w:p>
          <w:p>
            <w:pPr>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服务</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科研仪器设备</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是否属于科研仪器设备采购项目：</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否</w:t>
            </w:r>
            <w:r/>
          </w:p>
        </w:tc>
      </w:tr>
      <w:tr>
        <w:trPr>
          <w:jc w:val="center"/>
          <w:trHeight w:val="488"/>
        </w:trPr>
        <w:tc>
          <w:tcPr>
            <w:tcW w:w="988" w:type="dxa"/>
            <w:vAlign w:val="center"/>
            <w:vMerge w:val="restart"/>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不组织</w:t>
            </w:r>
            <w:r/>
          </w:p>
        </w:tc>
      </w:tr>
      <w:tr>
        <w:trPr>
          <w:jc w:val="center"/>
          <w:trHeight w:val="488"/>
        </w:trPr>
        <w:tc>
          <w:tcPr>
            <w:tcW w:w="988" w:type="dxa"/>
            <w:vAlign w:val="center"/>
            <w:vMerge w:val="continue"/>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磋商前答疑会</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不召开</w:t>
            </w:r>
            <w:r/>
          </w:p>
        </w:tc>
      </w:tr>
      <w:tr>
        <w:trPr>
          <w:jc w:val="center"/>
          <w:trHeight w:val="55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标的所属行业</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 xml:space="preserve">1.本项目采购标的对应的中小企业划分标准所属行业：</w:t>
            </w:r>
            <w:r>
              <w:rPr>
                <w:rFonts w:hint="eastAsia" w:ascii="宋体" w:hAnsi="宋体" w:cs="宋体"/>
                <w:b/>
                <w:bCs/>
                <w:color w:val="auto"/>
                <w:szCs w:val="21"/>
                <w:highlight w:val="none"/>
              </w:rPr>
              <w:t xml:space="preserve">软件和信息技术服务</w:t>
            </w:r>
            <w:r>
              <w:rPr>
                <w:rFonts w:hint="eastAsia" w:ascii="宋体" w:hAnsi="宋体" w:cs="宋体"/>
                <w:b/>
                <w:bCs/>
                <w:color w:val="auto"/>
                <w:szCs w:val="21"/>
                <w:highlight w:val="none"/>
                <w:lang w:eastAsia="zh-CN"/>
              </w:rPr>
              <w:t xml:space="preserve">。</w:t>
            </w:r>
            <w:r/>
          </w:p>
        </w:tc>
      </w:tr>
      <w:tr>
        <w:trPr>
          <w:jc w:val="center"/>
          <w:trHeight w:val="657"/>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报价的特殊规定：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yellow"/>
                <w:lang w:val="en-US" w:eastAsia="zh-CN"/>
              </w:rPr>
              <w:t xml:space="preserve">  </w:t>
            </w:r>
            <w:r>
              <w:rPr>
                <w:rFonts w:hint="eastAsia" w:ascii="宋体" w:hAnsi="宋体" w:cs="宋体"/>
                <w:b/>
                <w:color w:val="auto"/>
                <w:szCs w:val="21"/>
                <w:highlight w:val="yellow"/>
                <w:lang w:eastAsia="zh-CN"/>
              </w:rPr>
              <w:t xml:space="preserve">投标优惠率不得低于最低控制优惠率，否则作无效标处理</w:t>
            </w:r>
            <w:r>
              <w:rPr>
                <w:rFonts w:hint="eastAsia" w:ascii="宋体" w:hAnsi="宋体" w:cs="宋体"/>
                <w:bCs/>
                <w:color w:val="auto"/>
                <w:szCs w:val="21"/>
                <w:highlight w:val="yellow"/>
              </w:rPr>
              <w:t xml:space="preserve">。</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免收</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本项目是否允许分包： </w:t>
            </w:r>
            <w:r/>
          </w:p>
          <w:p>
            <w:pPr>
              <w:jc w:val="left"/>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eastAsia="zh-CN"/>
              </w:rPr>
              <w:t xml:space="preserve">不</w:t>
            </w:r>
            <w:r>
              <w:rPr>
                <w:rFonts w:hint="eastAsia" w:ascii="宋体" w:hAnsi="宋体" w:eastAsia="宋体" w:cs="宋体"/>
                <w:color w:val="auto"/>
                <w:sz w:val="21"/>
                <w:szCs w:val="21"/>
                <w:highlight w:val="none"/>
              </w:rPr>
              <w:t xml:space="preserve">允许</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询问送达形式：响应人如对采购文件有疑问，须在202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日上午11：00时前，各响应人将疑问以书面形式并加盖响应人公章，以邮件传至</w:t>
            </w:r>
            <w:r>
              <w:rPr>
                <w:rFonts w:hint="eastAsia" w:ascii="宋体" w:hAnsi="宋体" w:cs="宋体"/>
                <w:color w:val="auto"/>
                <w:sz w:val="21"/>
                <w:szCs w:val="21"/>
                <w:highlight w:val="none"/>
                <w:lang w:eastAsia="zh-CN"/>
              </w:rPr>
              <w:t xml:space="preserve">江苏骏通建设项目管理咨询有限公司814137169</w:t>
            </w:r>
            <w:r>
              <w:rPr>
                <w:rFonts w:hint="eastAsia" w:ascii="宋体" w:hAnsi="宋体" w:eastAsia="宋体" w:cs="宋体"/>
                <w:color w:val="auto"/>
                <w:sz w:val="21"/>
                <w:szCs w:val="21"/>
                <w:highlight w:val="none"/>
              </w:rPr>
              <w:t xml:space="preserve">@qq.com并电话</w:t>
            </w:r>
            <w:r>
              <w:rPr>
                <w:rFonts w:hint="eastAsia" w:ascii="宋体" w:hAnsi="宋体" w:cs="宋体"/>
                <w:color w:val="auto"/>
                <w:sz w:val="21"/>
                <w:szCs w:val="21"/>
                <w:highlight w:val="none"/>
                <w:lang w:eastAsia="zh-CN"/>
              </w:rPr>
              <w:t xml:space="preserve">15190523462</w:t>
            </w:r>
            <w:r>
              <w:rPr>
                <w:rFonts w:hint="eastAsia" w:ascii="宋体" w:hAnsi="宋体" w:eastAsia="宋体" w:cs="宋体"/>
                <w:color w:val="auto"/>
                <w:sz w:val="21"/>
                <w:szCs w:val="21"/>
                <w:highlight w:val="none"/>
              </w:rPr>
              <w:t xml:space="preserve">联系</w:t>
            </w:r>
            <w:r>
              <w:rPr>
                <w:rFonts w:hint="eastAsia" w:ascii="宋体" w:hAnsi="宋体" w:cs="宋体"/>
                <w:color w:val="auto"/>
                <w:szCs w:val="21"/>
                <w:highlight w:val="none"/>
              </w:rPr>
              <w:t xml:space="preserve">，并将疑问书面原件送至</w:t>
            </w:r>
            <w:r>
              <w:rPr>
                <w:rFonts w:hint="eastAsia" w:ascii="宋体" w:hAnsi="宋体" w:cs="宋体"/>
                <w:color w:val="auto"/>
                <w:szCs w:val="21"/>
                <w:highlight w:val="none"/>
                <w:lang w:eastAsia="zh-CN"/>
              </w:rPr>
              <w:t xml:space="preserve">江苏骏通建设项目管理咨询有限公司</w:t>
            </w: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rPr>
              <w:t xml:space="preserve">逾期不予受理。</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接收询问和质疑的联系方式</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w:t>
            </w:r>
            <w:r>
              <w:rPr>
                <w:rFonts w:hint="eastAsia" w:ascii="宋体" w:hAnsi="宋体" w:cs="宋体"/>
                <w:color w:val="auto"/>
                <w:sz w:val="21"/>
                <w:szCs w:val="21"/>
                <w:highlight w:val="none"/>
                <w:lang w:eastAsia="zh-CN"/>
              </w:rPr>
              <w:t xml:space="preserve">江苏骏通建设项目管理咨询有限公司</w:t>
            </w:r>
            <w:r>
              <w:rPr>
                <w:rFonts w:hint="eastAsia" w:ascii="宋体" w:hAnsi="宋体" w:eastAsia="宋体" w:cs="宋体"/>
                <w:color w:val="auto"/>
                <w:sz w:val="21"/>
                <w:szCs w:val="21"/>
                <w:highlight w:val="none"/>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15190523462</w:t>
            </w:r>
            <w:r>
              <w:rPr>
                <w:rFonts w:hint="eastAsia" w:ascii="宋体" w:hAnsi="宋体" w:eastAsia="宋体" w:cs="宋体"/>
                <w:color w:val="auto"/>
                <w:sz w:val="21"/>
                <w:szCs w:val="21"/>
                <w:highlight w:val="none"/>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通讯地址：</w:t>
            </w:r>
            <w:r>
              <w:rPr>
                <w:rFonts w:hint="eastAsia" w:ascii="宋体" w:hAnsi="宋体" w:cs="宋体"/>
                <w:color w:val="auto"/>
                <w:sz w:val="21"/>
                <w:szCs w:val="21"/>
                <w:highlight w:val="none"/>
                <w:lang w:eastAsia="zh-CN"/>
              </w:rPr>
              <w:t xml:space="preserve">常州市金坛区金鑫路165号中景商务楼A座809室</w:t>
            </w:r>
            <w:r>
              <w:rPr>
                <w:rFonts w:hint="eastAsia" w:ascii="宋体" w:hAnsi="宋体" w:eastAsia="宋体" w:cs="宋体"/>
                <w:color w:val="auto"/>
                <w:sz w:val="21"/>
                <w:szCs w:val="21"/>
                <w:highlight w:val="none"/>
              </w:rPr>
              <w:t xml:space="preserve">。</w:t>
            </w:r>
            <w:r/>
          </w:p>
        </w:tc>
      </w:tr>
      <w:tr>
        <w:trPr>
          <w:jc w:val="center"/>
          <w:trHeight w:val="399"/>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代理费</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收费对象：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成交供应商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333333"/>
                <w:spacing w:val="8"/>
                <w:szCs w:val="28"/>
              </w:rPr>
              <w:t xml:space="preserve">本项目的技术服务费按差额定率累进法计算，100万（含）以下收取1.5%，不足人民币3000元的，按人民币3000元收取，中标单位在领取中标通知书时一次性支付给招标代理单位。</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是否允许联合体</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否 </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磋商报价次数</w:t>
            </w:r>
            <w:r/>
          </w:p>
        </w:tc>
        <w:tc>
          <w:tcPr>
            <w:tcW w:w="725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本项目采用二轮报价，响应文件中书面报价为首轮报价</w:t>
            </w:r>
            <w:bookmarkStart w:id="740" w:name="_GoBack"/>
            <w:r/>
            <w:bookmarkEnd w:id="740"/>
            <w:r>
              <w:rPr>
                <w:rFonts w:hint="eastAsia" w:ascii="宋体" w:hAnsi="宋体" w:eastAsia="宋体" w:cs="宋体"/>
                <w:color w:val="auto"/>
                <w:sz w:val="21"/>
                <w:szCs w:val="21"/>
                <w:highlight w:val="none"/>
              </w:rPr>
              <w:t xml:space="preserve">，第二轮</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rPr>
              <w:t xml:space="preserve">不得</w:t>
            </w:r>
            <w:r>
              <w:rPr>
                <w:rFonts w:hint="eastAsia" w:ascii="宋体" w:hAnsi="宋体" w:eastAsia="宋体" w:cs="宋体"/>
                <w:color w:val="auto"/>
                <w:sz w:val="21"/>
                <w:szCs w:val="21"/>
                <w:highlight w:val="none"/>
                <w:lang w:eastAsia="zh-CN"/>
              </w:rPr>
              <w:t xml:space="preserve">低于</w:t>
            </w:r>
            <w:r>
              <w:rPr>
                <w:rFonts w:hint="eastAsia" w:ascii="宋体" w:hAnsi="宋体" w:eastAsia="宋体" w:cs="宋体"/>
                <w:color w:val="auto"/>
                <w:sz w:val="21"/>
                <w:szCs w:val="21"/>
                <w:highlight w:val="none"/>
              </w:rPr>
              <w:t xml:space="preserve">首轮报价，第二轮报价即为最终报价；否则作无效报价处理。</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701" w:type="dxa"/>
            <w:vAlign w:val="center"/>
            <w:textDirection w:val="lrTb"/>
            <w:noWrap w:val="false"/>
          </w:tcPr>
          <w:p>
            <w:pP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采购人对磋商文件澄清、修改时间</w:t>
            </w:r>
            <w:r/>
          </w:p>
        </w:tc>
        <w:tc>
          <w:tcPr>
            <w:tcW w:w="7253"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日至响应文件接收截止之日5日前</w:t>
            </w:r>
            <w:r/>
          </w:p>
        </w:tc>
      </w:tr>
      <w:tr>
        <w:trPr>
          <w:jc w:val="center"/>
          <w:trHeight w:val="20"/>
        </w:trPr>
        <w:tc>
          <w:tcPr>
            <w:tcW w:w="988" w:type="dxa"/>
            <w:vAlign w:val="center"/>
            <w:textDirection w:val="lrTb"/>
            <w:noWrap w:val="false"/>
          </w:tcPr>
          <w:p>
            <w:pPr>
              <w:pStyle w:val="90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是否收取履约保证金</w:t>
            </w:r>
            <w:r/>
          </w:p>
        </w:tc>
        <w:tc>
          <w:tcPr>
            <w:tcW w:w="7253" w:type="dxa"/>
            <w:vAlign w:val="center"/>
            <w:textDirection w:val="lrTb"/>
            <w:noWrap w:val="false"/>
          </w:tcPr>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否</w:t>
            </w:r>
            <w:r>
              <w:rPr>
                <w:rFonts w:hint="eastAsia" w:ascii="宋体" w:hAnsi="宋体" w:eastAsia="宋体" w:cs="宋体"/>
                <w:bCs/>
                <w:color w:val="auto"/>
                <w:sz w:val="21"/>
                <w:szCs w:val="21"/>
                <w:highlight w:val="none"/>
              </w:rPr>
              <w:t xml:space="preserve">。</w:t>
            </w:r>
            <w:r/>
          </w:p>
        </w:tc>
      </w:tr>
    </w:tbl>
    <w:p>
      <w:pPr>
        <w:jc w:val="both"/>
        <w:spacing w:line="360" w:lineRule="auto"/>
        <w:tabs>
          <w:tab w:val="left" w:pos="5580" w:leader="none"/>
        </w:tabs>
        <w:rPr>
          <w:color w:val="auto"/>
          <w:sz w:val="24"/>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720" w:equalWidth="1"/>
          <w:docGrid w:linePitch="360"/>
          <w:titlePg/>
        </w:sectPr>
      </w:pPr>
      <w:r>
        <w:rPr>
          <w:color w:val="auto"/>
          <w:sz w:val="24"/>
          <w:highlight w:val="none"/>
        </w:rPr>
      </w:r>
      <w:r/>
    </w:p>
    <w:p>
      <w:pPr>
        <w:jc w:val="center"/>
        <w:spacing w:before="240" w:after="240"/>
        <w:rPr>
          <w:rFonts w:ascii="Times New Roman" w:hAnsi="Times New Roman" w:eastAsia="宋体" w:cs="Times New Roman"/>
          <w:b/>
          <w:color w:val="auto"/>
          <w:sz w:val="28"/>
          <w:szCs w:val="28"/>
          <w:highlight w:val="none"/>
        </w:rPr>
      </w:pPr>
      <w:r/>
      <w:bookmarkStart w:id="68" w:name="_Toc305158822"/>
      <w:r/>
      <w:bookmarkStart w:id="69" w:name="_Toc150774759"/>
      <w:r/>
      <w:bookmarkStart w:id="70" w:name="_Toc127151554"/>
      <w:r/>
      <w:bookmarkStart w:id="71" w:name="_Toc150480792"/>
      <w:r/>
      <w:bookmarkStart w:id="72" w:name="_Toc353873664"/>
      <w:r/>
      <w:bookmarkStart w:id="73" w:name="_Toc142311056"/>
      <w:r/>
      <w:bookmarkStart w:id="74" w:name="_Toc305158896"/>
      <w:r/>
      <w:bookmarkStart w:id="75" w:name="_Toc226965827"/>
      <w:r/>
      <w:bookmarkStart w:id="76" w:name="_Toc353873934"/>
      <w:r/>
      <w:bookmarkStart w:id="77" w:name="_Toc353825544"/>
      <w:r/>
      <w:bookmarkStart w:id="78" w:name="_Toc264969244"/>
      <w:r/>
      <w:bookmarkStart w:id="79" w:name="_Toc265228392"/>
      <w:r/>
      <w:bookmarkStart w:id="80" w:name="_Toc226337250"/>
      <w:r>
        <w:rPr>
          <w:rFonts w:ascii="Times New Roman" w:hAnsi="Times New Roman" w:eastAsia="宋体" w:cs="Times New Roman"/>
          <w:b/>
          <w:color w:val="auto"/>
          <w:sz w:val="28"/>
          <w:szCs w:val="28"/>
          <w:highlight w:val="none"/>
        </w:rPr>
        <w:t xml:space="preserve">供应商须知</w:t>
      </w:r>
      <w:r/>
    </w:p>
    <w:p>
      <w:pPr>
        <w:jc w:val="center"/>
        <w:keepLines/>
        <w:keepNext/>
        <w:spacing w:before="0" w:line="360" w:lineRule="auto"/>
        <w:widowControl w:val="off"/>
        <w:tabs>
          <w:tab w:val="center" w:pos="4592" w:leader="none"/>
          <w:tab w:val="left" w:pos="7860" w:leader="none"/>
        </w:tabs>
        <w:rPr>
          <w:rFonts w:hint="eastAsia" w:ascii="宋体" w:hAnsi="宋体" w:eastAsia="宋体" w:cs="宋体"/>
          <w:b/>
          <w:color w:val="auto"/>
          <w:sz w:val="21"/>
          <w:szCs w:val="21"/>
          <w:highlight w:val="none"/>
          <w:lang w:val="en-US" w:eastAsia="zh-CN" w:bidi="ar-SA"/>
        </w:rPr>
        <w:outlineLvl w:val="1"/>
      </w:pPr>
      <w:r/>
      <w:bookmarkStart w:id="81" w:name="_Toc151193688"/>
      <w:r/>
      <w:bookmarkStart w:id="82" w:name="_Toc150774723"/>
      <w:r/>
      <w:bookmarkStart w:id="83" w:name="_Toc142311020"/>
      <w:r/>
      <w:bookmarkStart w:id="84" w:name="_Toc226337214"/>
      <w:r/>
      <w:bookmarkStart w:id="85" w:name="_Toc151193906"/>
      <w:r/>
      <w:bookmarkStart w:id="86" w:name="_Toc195842883"/>
      <w:r/>
      <w:bookmarkStart w:id="87" w:name="_Toc226965708"/>
      <w:r/>
      <w:bookmarkStart w:id="88" w:name="_Toc150509269"/>
      <w:r/>
      <w:bookmarkStart w:id="89" w:name="_Toc226965791"/>
      <w:r/>
      <w:bookmarkStart w:id="90" w:name="_Toc151193832"/>
      <w:r/>
      <w:bookmarkStart w:id="91" w:name="_Toc264969208"/>
      <w:r/>
      <w:bookmarkStart w:id="92" w:name="_Toc305158786"/>
      <w:r/>
      <w:bookmarkStart w:id="93" w:name="_Toc150480756"/>
      <w:r/>
      <w:bookmarkStart w:id="94" w:name="_Toc151190145"/>
      <w:r/>
      <w:bookmarkStart w:id="95" w:name="_Toc305158860"/>
      <w:r/>
      <w:bookmarkStart w:id="96" w:name="_Toc265228356"/>
      <w:r/>
      <w:bookmarkStart w:id="97" w:name="_Toc226309762"/>
      <w:r/>
      <w:bookmarkStart w:id="98" w:name="_Toc151193616"/>
      <w:r/>
      <w:bookmarkStart w:id="99" w:name="_Toc150774618"/>
      <w:r/>
      <w:bookmarkStart w:id="100" w:name="_Toc151193760"/>
      <w:r>
        <w:rPr>
          <w:rFonts w:hint="eastAsia" w:ascii="宋体" w:hAnsi="宋体" w:eastAsia="宋体" w:cs="宋体"/>
          <w:b/>
          <w:color w:val="auto"/>
          <w:sz w:val="21"/>
          <w:szCs w:val="21"/>
          <w:highlight w:val="none"/>
          <w:lang w:val="en-US" w:eastAsia="zh-CN" w:bidi="ar-SA"/>
        </w:rPr>
        <w:t xml:space="preserve">一   说  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Cs w:val="21"/>
          <w:highlight w:val="none"/>
        </w:rPr>
        <w:outlineLvl w:val="1"/>
      </w:pPr>
      <w:r/>
      <w:bookmarkStart w:id="101" w:name="_Toc305158787"/>
      <w:r/>
      <w:bookmarkStart w:id="102" w:name="_Toc305158861"/>
      <w:r/>
      <w:bookmarkStart w:id="103" w:name="_Toc264969209"/>
      <w:r/>
      <w:bookmarkStart w:id="104" w:name="_Toc265228357"/>
      <w:r>
        <w:rPr>
          <w:rFonts w:hint="eastAsia" w:ascii="宋体" w:hAnsi="宋体" w:eastAsia="宋体" w:cs="宋体"/>
          <w:color w:val="auto"/>
          <w:szCs w:val="21"/>
          <w:highlight w:val="none"/>
        </w:rPr>
        <w:t xml:space="preserve">采购人、采购代理机构、供应商</w:t>
      </w:r>
      <w:bookmarkEnd w:id="101"/>
      <w:r/>
      <w:bookmarkEnd w:id="102"/>
      <w:r/>
      <w:bookmarkEnd w:id="103"/>
      <w:r/>
      <w:bookmarkEnd w:id="104"/>
      <w:r>
        <w:rPr>
          <w:rFonts w:hint="eastAsia" w:ascii="宋体" w:hAnsi="宋体" w:eastAsia="宋体" w:cs="宋体"/>
          <w:color w:val="auto"/>
          <w:szCs w:val="21"/>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Cs w:val="21"/>
          <w:highlight w:val="none"/>
        </w:rPr>
        <w:outlineLvl w:val="1"/>
      </w:pPr>
      <w:r/>
      <w:bookmarkStart w:id="105" w:name="_Toc151193618"/>
      <w:r/>
      <w:bookmarkStart w:id="106" w:name="_Toc150774725"/>
      <w:r/>
      <w:bookmarkStart w:id="107" w:name="_Toc149720813"/>
      <w:r/>
      <w:bookmarkStart w:id="108" w:name="_Toc151193690"/>
      <w:r/>
      <w:bookmarkStart w:id="109" w:name="_Toc164229215"/>
      <w:r/>
      <w:bookmarkStart w:id="110" w:name="_Toc151193762"/>
      <w:r/>
      <w:bookmarkStart w:id="111" w:name="_Toc142311022"/>
      <w:r/>
      <w:bookmarkStart w:id="112" w:name="_Toc226337216"/>
      <w:r/>
      <w:bookmarkStart w:id="113" w:name="_Toc151193834"/>
      <w:r/>
      <w:bookmarkStart w:id="114" w:name="_Toc226965710"/>
      <w:r/>
      <w:bookmarkStart w:id="115" w:name="_Toc150774620"/>
      <w:r/>
      <w:bookmarkStart w:id="116" w:name="_Toc265228358"/>
      <w:r/>
      <w:bookmarkStart w:id="117" w:name="_Toc127161434"/>
      <w:r/>
      <w:bookmarkStart w:id="118" w:name="_Toc226309764"/>
      <w:r/>
      <w:bookmarkStart w:id="119" w:name="_Toc150480758"/>
      <w:r/>
      <w:bookmarkStart w:id="120" w:name="_Toc151190147"/>
      <w:r/>
      <w:bookmarkStart w:id="121" w:name="_Toc226965793"/>
      <w:r/>
      <w:bookmarkStart w:id="122" w:name="_Toc264969210"/>
      <w:r/>
      <w:bookmarkStart w:id="123" w:name="_Toc195842885"/>
      <w:r/>
      <w:bookmarkStart w:id="124" w:name="_Toc164229361"/>
      <w:r/>
      <w:bookmarkStart w:id="125" w:name="_Toc305158862"/>
      <w:r/>
      <w:bookmarkStart w:id="126" w:name="_Toc164351614"/>
      <w:r/>
      <w:bookmarkStart w:id="127" w:name="_Toc164608789"/>
      <w:r/>
      <w:bookmarkStart w:id="128" w:name="_Toc127151520"/>
      <w:r/>
      <w:bookmarkStart w:id="129" w:name="_Toc151193908"/>
      <w:r/>
      <w:bookmarkStart w:id="130" w:name="_Toc164608634"/>
      <w:r/>
      <w:bookmarkStart w:id="131" w:name="_Toc127151721"/>
      <w:r/>
      <w:bookmarkStart w:id="132" w:name="_Toc305158788"/>
      <w:r/>
      <w:bookmarkStart w:id="133" w:name="_Toc150509271"/>
      <w:r>
        <w:rPr>
          <w:rFonts w:hint="eastAsia" w:ascii="宋体" w:hAnsi="宋体" w:eastAsia="宋体" w:cs="宋体"/>
          <w:color w:val="auto"/>
          <w:szCs w:val="21"/>
          <w:highlight w:val="none"/>
        </w:rPr>
        <w:t xml:space="preserve">资金来源</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color w:val="auto"/>
          <w:szCs w:val="21"/>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若《供应商须知资料表》中规定了组织现场考察、召开磋商前答疑会，则供应商应按要求在规定的时间和地点参加。</w:t>
      </w:r>
      <w:bookmarkStart w:id="134" w:name="_Toc226309766"/>
      <w:r/>
      <w:bookmarkStart w:id="135" w:name="_Toc264969212"/>
      <w:r/>
      <w:bookmarkStart w:id="136" w:name="_Toc150509273"/>
      <w:r/>
      <w:bookmarkStart w:id="137" w:name="_Toc150774727"/>
      <w:r/>
      <w:bookmarkStart w:id="138" w:name="_Toc520356146"/>
      <w:r/>
      <w:bookmarkStart w:id="139" w:name="_Toc151193836"/>
      <w:r/>
      <w:bookmarkStart w:id="140" w:name="_Toc150480760"/>
      <w:r/>
      <w:bookmarkStart w:id="141" w:name="_Toc226965712"/>
      <w:r/>
      <w:bookmarkStart w:id="142" w:name="_Toc151193764"/>
      <w:r/>
      <w:bookmarkStart w:id="143" w:name="_Toc195842887"/>
      <w:r/>
      <w:bookmarkStart w:id="144" w:name="_Toc305158864"/>
      <w:r/>
      <w:bookmarkStart w:id="145" w:name="_Toc127151522"/>
      <w:r/>
      <w:bookmarkStart w:id="146" w:name="_Toc151193910"/>
      <w:r/>
      <w:bookmarkStart w:id="147" w:name="_Toc226337218"/>
      <w:r/>
      <w:bookmarkStart w:id="148" w:name="_Toc150774622"/>
      <w:r/>
      <w:bookmarkStart w:id="149" w:name="_Toc142311024"/>
      <w:r/>
      <w:bookmarkStart w:id="150" w:name="_Toc226965795"/>
      <w:r/>
      <w:bookmarkStart w:id="151" w:name="_Toc151190149"/>
      <w:r/>
      <w:bookmarkStart w:id="152" w:name="_Toc305158790"/>
      <w:r/>
      <w:bookmarkStart w:id="153" w:name="_Toc151193692"/>
      <w:r/>
      <w:bookmarkStart w:id="154" w:name="_Toc151193620"/>
      <w:r/>
      <w:bookmarkStart w:id="155" w:name="_Toc265228360"/>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进口产品</w:t>
      </w:r>
      <w:r/>
    </w:p>
    <w:p>
      <w:pPr>
        <w:numPr>
          <w:ilvl w:val="2"/>
          <w:numId w:val="8"/>
        </w:numPr>
        <w:ind w:left="1980" w:hanging="900"/>
        <w:spacing w:line="360" w:lineRule="auto"/>
        <w:tabs>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中小企业、监狱企业及残疾人福利性单位</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中小企业定义：</w:t>
      </w:r>
      <w:r/>
    </w:p>
    <w:p>
      <w:pPr>
        <w:pStyle w:val="1127"/>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2"/>
          <w:numId w:val="9"/>
        </w:numPr>
        <w:spacing w:line="360" w:lineRule="auto"/>
        <w:tabs>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w:t>
      </w:r>
      <w:r>
        <w:rPr>
          <w:rFonts w:hint="eastAsia" w:ascii="宋体" w:hAnsi="宋体" w:eastAsia="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残疾人福利单位定义：享受政府采购支持政策的残疾人福利性单位应当同时满足以下条件：</w:t>
      </w:r>
      <w:r/>
    </w:p>
    <w:p>
      <w:pPr>
        <w:pStyle w:val="1127"/>
        <w:numPr>
          <w:ilvl w:val="2"/>
          <w:numId w:val="9"/>
        </w:numPr>
        <w:spacing w:line="360" w:lineRule="auto"/>
        <w:tabs>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pStyle w:val="1127"/>
        <w:numPr>
          <w:ilvl w:val="2"/>
          <w:numId w:val="9"/>
        </w:numPr>
        <w:spacing w:line="360" w:lineRule="auto"/>
        <w:tabs>
          <w:tab w:val="left" w:pos="2035" w:leader="none"/>
          <w:tab w:val="left" w:pos="2977" w:leader="none"/>
        </w:tabs>
        <w:rPr>
          <w:rFonts w:hint="eastAsia" w:ascii="宋体" w:hAnsi="宋体" w:eastAsia="宋体" w:cs="宋体"/>
          <w:vanish/>
          <w:color w:val="auto"/>
          <w:szCs w:val="21"/>
          <w:highlight w:val="none"/>
        </w:rPr>
      </w:pPr>
      <w:r>
        <w:rPr>
          <w:rFonts w:hint="eastAsia" w:ascii="宋体" w:hAnsi="宋体" w:eastAsia="宋体" w:cs="宋体"/>
          <w:vanish/>
          <w:color w:val="auto"/>
          <w:szCs w:val="21"/>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本项目是否专门面向中小企业预留采购份额见第一章《采购邀请》。</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采购标的对应的中小企业划分标准所属行业见《供应商须知资料表》。</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政府采购节能产品、环境标志产品</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1980" w:hanging="900"/>
        <w:spacing w:line="360" w:lineRule="auto"/>
        <w:tabs>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支持乡村产业振兴管理</w:t>
      </w:r>
      <w:r/>
    </w:p>
    <w:p>
      <w:pPr>
        <w:numPr>
          <w:ilvl w:val="2"/>
          <w:numId w:val="8"/>
        </w:numPr>
        <w:ind w:left="1980" w:hanging="900"/>
        <w:spacing w:line="360" w:lineRule="auto"/>
        <w:tabs>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正版软件</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政府采购创新产品政策</w:t>
      </w:r>
      <w:r/>
    </w:p>
    <w:p>
      <w:pPr>
        <w:numPr>
          <w:ilvl w:val="2"/>
          <w:numId w:val="8"/>
        </w:numPr>
        <w:ind w:left="1980" w:hanging="900"/>
        <w:spacing w:line="360" w:lineRule="auto"/>
        <w:tabs>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ind w:left="90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4.7.1  </w:t>
      </w:r>
      <w:r>
        <w:rPr>
          <w:rFonts w:hint="eastAsia" w:ascii="宋体" w:hAnsi="宋体" w:eastAsia="宋体" w:cs="宋体"/>
          <w:b/>
          <w:color w:val="auto"/>
          <w:szCs w:val="21"/>
          <w:highlight w:val="none"/>
        </w:rPr>
        <w:t xml:space="preserve">绿色数据中心政策 </w:t>
      </w:r>
      <w:r/>
    </w:p>
    <w:p>
      <w:pPr>
        <w:ind w:left="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ind w:left="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ind w:left="900"/>
        <w:spacing w:line="360" w:lineRule="auto"/>
        <w:tabs>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Cs w:val="21"/>
          <w:highlight w:val="none"/>
        </w:rPr>
      </w:pPr>
      <w:r/>
      <w:bookmarkStart w:id="156" w:name="_1.8_计量单位"/>
      <w:r/>
      <w:bookmarkEnd w:id="156"/>
      <w:r/>
      <w:r/>
    </w:p>
    <w:p>
      <w:pPr>
        <w:jc w:val="center"/>
        <w:keepLines/>
        <w:keepNext/>
        <w:spacing w:before="0"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二   竞争性磋商文件</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157" w:name="_Toc265228361"/>
      <w:r/>
      <w:bookmarkStart w:id="158" w:name="_Toc150774623"/>
      <w:r/>
      <w:bookmarkStart w:id="159" w:name="_Toc142311025"/>
      <w:r/>
      <w:bookmarkStart w:id="160" w:name="_Toc305158865"/>
      <w:r/>
      <w:bookmarkStart w:id="161" w:name="_Toc151190150"/>
      <w:r/>
      <w:bookmarkStart w:id="162" w:name="_Toc150774728"/>
      <w:r/>
      <w:bookmarkStart w:id="163" w:name="_Toc164608637"/>
      <w:r/>
      <w:bookmarkStart w:id="164" w:name="_Toc150509274"/>
      <w:r/>
      <w:bookmarkStart w:id="165" w:name="_Toc149720816"/>
      <w:r/>
      <w:bookmarkStart w:id="166" w:name="_Toc226965713"/>
      <w:r/>
      <w:bookmarkStart w:id="167" w:name="_Toc195842888"/>
      <w:r/>
      <w:bookmarkStart w:id="168" w:name="_Toc226337219"/>
      <w:r/>
      <w:bookmarkStart w:id="169" w:name="_Toc264969213"/>
      <w:r/>
      <w:bookmarkStart w:id="170" w:name="_Toc151193837"/>
      <w:r/>
      <w:bookmarkStart w:id="171" w:name="_Toc164229364"/>
      <w:r/>
      <w:bookmarkStart w:id="172" w:name="_Toc164351617"/>
      <w:r/>
      <w:bookmarkStart w:id="173" w:name="_Toc127151724"/>
      <w:r/>
      <w:bookmarkStart w:id="174" w:name="_Toc305158791"/>
      <w:r/>
      <w:bookmarkStart w:id="175" w:name="_Toc127161437"/>
      <w:r/>
      <w:bookmarkStart w:id="176" w:name="_Toc164608792"/>
      <w:r/>
      <w:bookmarkStart w:id="177" w:name="_Toc226965796"/>
      <w:r/>
      <w:bookmarkStart w:id="178" w:name="_Toc150480761"/>
      <w:r/>
      <w:bookmarkStart w:id="179" w:name="_Toc164229218"/>
      <w:r/>
      <w:bookmarkStart w:id="180" w:name="_Toc151193765"/>
      <w:r/>
      <w:bookmarkStart w:id="181" w:name="_Toc151193911"/>
      <w:r/>
      <w:bookmarkStart w:id="182" w:name="_Toc127151523"/>
      <w:r/>
      <w:bookmarkStart w:id="183" w:name="_Toc151193693"/>
      <w:r/>
      <w:bookmarkStart w:id="184" w:name="_Toc226309767"/>
      <w:r/>
      <w:bookmarkStart w:id="185" w:name="_Toc520356147"/>
      <w:r/>
      <w:bookmarkStart w:id="186" w:name="_Toc151193621"/>
      <w:r>
        <w:rPr>
          <w:rFonts w:hint="eastAsia" w:ascii="宋体" w:hAnsi="宋体" w:eastAsia="宋体" w:cs="宋体"/>
          <w:color w:val="auto"/>
          <w:szCs w:val="21"/>
          <w:highlight w:val="none"/>
        </w:rPr>
        <w:t xml:space="preserve">竞争性磋商文件构</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color w:val="auto"/>
          <w:szCs w:val="21"/>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Cs w:val="21"/>
          <w:highlight w:val="none"/>
        </w:rPr>
      </w:pPr>
      <w:r/>
      <w:bookmarkStart w:id="187" w:name="_Toc516367020"/>
      <w:r/>
      <w:bookmarkStart w:id="188" w:name="_Toc305158868"/>
      <w:r/>
      <w:bookmarkStart w:id="189" w:name="_Toc226309770"/>
      <w:r/>
      <w:bookmarkStart w:id="190" w:name="_Toc151193624"/>
      <w:r/>
      <w:bookmarkStart w:id="191" w:name="_Toc195842891"/>
      <w:r/>
      <w:bookmarkStart w:id="192" w:name="_Toc520356150"/>
      <w:r/>
      <w:bookmarkStart w:id="193" w:name="_Toc150480764"/>
      <w:r/>
      <w:bookmarkStart w:id="194" w:name="_Toc151193768"/>
      <w:r/>
      <w:bookmarkStart w:id="195" w:name="_Toc127151526"/>
      <w:r/>
      <w:bookmarkStart w:id="196" w:name="_Toc150509277"/>
      <w:r/>
      <w:bookmarkStart w:id="197" w:name="_Toc226965716"/>
      <w:r/>
      <w:bookmarkStart w:id="198" w:name="_Toc305158794"/>
      <w:r/>
      <w:bookmarkStart w:id="199" w:name="_Toc265228364"/>
      <w:r/>
      <w:bookmarkStart w:id="200" w:name="_Toc151193914"/>
      <w:r/>
      <w:bookmarkStart w:id="201" w:name="_Toc150774626"/>
      <w:r/>
      <w:bookmarkStart w:id="202" w:name="_Toc151193696"/>
      <w:r/>
      <w:bookmarkStart w:id="203" w:name="_Toc142311028"/>
      <w:r/>
      <w:bookmarkStart w:id="204" w:name="_Toc226965799"/>
      <w:r/>
      <w:bookmarkStart w:id="205" w:name="_Toc150774731"/>
      <w:r/>
      <w:bookmarkStart w:id="206" w:name="_Toc151193840"/>
      <w:r/>
      <w:bookmarkStart w:id="207" w:name="_Toc264969216"/>
      <w:r/>
      <w:bookmarkStart w:id="208" w:name="_Toc226337222"/>
      <w:r/>
      <w:bookmarkStart w:id="209" w:name="_Toc151190153"/>
      <w:r/>
      <w:r/>
    </w:p>
    <w:p>
      <w:pPr>
        <w:jc w:val="center"/>
        <w:keepLines/>
        <w:keepNext/>
        <w:spacing w:before="0"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三   响应文件</w:t>
      </w:r>
      <w:bookmarkEnd w:id="187"/>
      <w:r>
        <w:rPr>
          <w:rFonts w:hint="eastAsia" w:ascii="宋体" w:hAnsi="宋体" w:eastAsia="宋体" w:cs="宋体"/>
          <w:b/>
          <w:color w:val="auto"/>
          <w:sz w:val="21"/>
          <w:szCs w:val="21"/>
          <w:highlight w:val="none"/>
          <w:lang w:val="en-US" w:eastAsia="zh-CN" w:bidi="ar-SA"/>
        </w:rPr>
        <w:t xml:space="preserve">的编制</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210" w:name="_Toc127151527"/>
      <w:r/>
      <w:bookmarkStart w:id="211" w:name="_Toc127151728"/>
      <w:r/>
      <w:bookmarkStart w:id="212" w:name="_Toc150509278"/>
      <w:r/>
      <w:bookmarkStart w:id="213" w:name="_Toc164229368"/>
      <w:r/>
      <w:bookmarkStart w:id="214" w:name="_Toc151193841"/>
      <w:r/>
      <w:bookmarkStart w:id="215" w:name="_Toc195842892"/>
      <w:r/>
      <w:bookmarkStart w:id="216" w:name="_Toc226337223"/>
      <w:r/>
      <w:bookmarkStart w:id="217" w:name="_Toc164608641"/>
      <w:r/>
      <w:bookmarkStart w:id="218" w:name="_Toc151190154"/>
      <w:r/>
      <w:bookmarkStart w:id="219" w:name="_Toc226309771"/>
      <w:r/>
      <w:bookmarkStart w:id="220" w:name="_Toc149720820"/>
      <w:r/>
      <w:bookmarkStart w:id="221" w:name="_Toc151193697"/>
      <w:r/>
      <w:bookmarkStart w:id="222" w:name="_Toc516367021"/>
      <w:r/>
      <w:bookmarkStart w:id="223" w:name="_Toc127161441"/>
      <w:r/>
      <w:bookmarkStart w:id="224" w:name="_Toc305158869"/>
      <w:r/>
      <w:bookmarkStart w:id="225" w:name="_Toc151193625"/>
      <w:r/>
      <w:bookmarkStart w:id="226" w:name="_Toc264969217"/>
      <w:r/>
      <w:bookmarkStart w:id="227" w:name="_Toc164608796"/>
      <w:r/>
      <w:bookmarkStart w:id="228" w:name="_Toc226965717"/>
      <w:r/>
      <w:bookmarkStart w:id="229" w:name="_Toc151193769"/>
      <w:r/>
      <w:bookmarkStart w:id="230" w:name="_Toc151193915"/>
      <w:r/>
      <w:bookmarkStart w:id="231" w:name="_Toc150774732"/>
      <w:r/>
      <w:bookmarkStart w:id="232" w:name="_Toc164351621"/>
      <w:r/>
      <w:bookmarkStart w:id="233" w:name="_Toc305158795"/>
      <w:r/>
      <w:bookmarkStart w:id="234" w:name="_Toc142311029"/>
      <w:r/>
      <w:bookmarkStart w:id="235" w:name="_Toc150480765"/>
      <w:r/>
      <w:bookmarkStart w:id="236" w:name="_Toc226965800"/>
      <w:r/>
      <w:bookmarkStart w:id="237" w:name="_Toc520356151"/>
      <w:r/>
      <w:bookmarkStart w:id="238" w:name="_Toc265228365"/>
      <w:r/>
      <w:bookmarkStart w:id="239" w:name="_Toc164229222"/>
      <w:r/>
      <w:bookmarkStart w:id="240" w:name="_Toc150774627"/>
      <w:r>
        <w:rPr>
          <w:rFonts w:hint="eastAsia" w:ascii="宋体" w:hAnsi="宋体" w:eastAsia="宋体" w:cs="宋体"/>
          <w:color w:val="auto"/>
          <w:szCs w:val="21"/>
          <w:highlight w:val="none"/>
        </w:rPr>
        <w:t xml:space="preserve">响应范围、竞争性磋商文件中计量单位的使用</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宋体"/>
          <w:color w:val="auto"/>
          <w:szCs w:val="21"/>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241" w:name="_Ref467306195"/>
      <w:r/>
      <w:bookmarkStart w:id="242" w:name="_Toc516367022"/>
      <w:r/>
      <w:bookmarkStart w:id="243" w:name="_Ref467306676"/>
      <w:r/>
      <w:bookmarkStart w:id="244" w:name="_Toc127151729"/>
      <w:r/>
      <w:bookmarkStart w:id="245" w:name="_Toc151193770"/>
      <w:r/>
      <w:bookmarkStart w:id="246" w:name="_Toc226965718"/>
      <w:r/>
      <w:bookmarkStart w:id="247" w:name="_Toc149720821"/>
      <w:r/>
      <w:bookmarkStart w:id="248" w:name="_Toc164608642"/>
      <w:r/>
      <w:bookmarkStart w:id="249" w:name="_Toc164608797"/>
      <w:r/>
      <w:bookmarkStart w:id="250" w:name="_Toc520356152"/>
      <w:r/>
      <w:bookmarkStart w:id="251" w:name="_Toc305158870"/>
      <w:r/>
      <w:bookmarkStart w:id="252" w:name="_Toc127151528"/>
      <w:r/>
      <w:bookmarkStart w:id="253" w:name="_Toc226337224"/>
      <w:r/>
      <w:bookmarkStart w:id="254" w:name="_Toc151190155"/>
      <w:r/>
      <w:bookmarkStart w:id="255" w:name="_Toc226965801"/>
      <w:r/>
      <w:bookmarkStart w:id="256" w:name="_Toc164351622"/>
      <w:r/>
      <w:bookmarkStart w:id="257" w:name="_Toc151193698"/>
      <w:r/>
      <w:bookmarkStart w:id="258" w:name="_Toc305158796"/>
      <w:r/>
      <w:bookmarkStart w:id="259" w:name="_Toc150774628"/>
      <w:r/>
      <w:bookmarkStart w:id="260" w:name="_Toc150509279"/>
      <w:r/>
      <w:bookmarkStart w:id="261" w:name="_Toc264969218"/>
      <w:r/>
      <w:bookmarkStart w:id="262" w:name="_Toc142311030"/>
      <w:r/>
      <w:bookmarkStart w:id="263" w:name="_Toc127161442"/>
      <w:r/>
      <w:bookmarkStart w:id="264" w:name="_Toc150480766"/>
      <w:r/>
      <w:bookmarkStart w:id="265" w:name="_Toc164229223"/>
      <w:r/>
      <w:bookmarkStart w:id="266" w:name="_Toc150774733"/>
      <w:r/>
      <w:bookmarkStart w:id="267" w:name="_Toc151193626"/>
      <w:r/>
      <w:bookmarkStart w:id="268" w:name="_Toc151193916"/>
      <w:r/>
      <w:bookmarkStart w:id="269" w:name="_Toc151193842"/>
      <w:r/>
      <w:bookmarkStart w:id="270" w:name="_Toc195842893"/>
      <w:r/>
      <w:bookmarkStart w:id="271" w:name="_Toc226309772"/>
      <w:r/>
      <w:bookmarkStart w:id="272" w:name="_Toc265228366"/>
      <w:r/>
      <w:bookmarkStart w:id="273" w:name="_Toc164229369"/>
      <w:r>
        <w:rPr>
          <w:rFonts w:hint="eastAsia" w:ascii="宋体" w:hAnsi="宋体" w:eastAsia="宋体" w:cs="宋体"/>
          <w:color w:val="auto"/>
          <w:szCs w:val="21"/>
          <w:highlight w:val="none"/>
        </w:rPr>
        <w:t xml:space="preserve">响应文件</w:t>
      </w:r>
      <w:bookmarkEnd w:id="241"/>
      <w:r/>
      <w:bookmarkEnd w:id="242"/>
      <w:r/>
      <w:bookmarkEnd w:id="243"/>
      <w:r>
        <w:rPr>
          <w:rFonts w:hint="eastAsia" w:ascii="宋体" w:hAnsi="宋体" w:eastAsia="宋体" w:cs="宋体"/>
          <w:color w:val="auto"/>
          <w:szCs w:val="21"/>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bookmarkStart w:id="274" w:name="_Ref467052588"/>
      <w:r>
        <w:rPr>
          <w:rFonts w:hint="eastAsia" w:ascii="宋体" w:hAnsi="宋体" w:eastAsia="宋体" w:cs="宋体"/>
          <w:color w:val="auto"/>
          <w:szCs w:val="21"/>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Cs w:val="21"/>
          <w:highlight w:val="none"/>
        </w:rPr>
        <w:t xml:space="preserve">否则响应无效</w:t>
      </w:r>
      <w:r>
        <w:rPr>
          <w:rFonts w:hint="eastAsia" w:ascii="宋体" w:hAnsi="宋体" w:eastAsia="宋体" w:cs="宋体"/>
          <w:color w:val="auto"/>
          <w:szCs w:val="21"/>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供应商认为应附的其他材料。</w:t>
      </w:r>
      <w:bookmarkEnd w:id="274"/>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275" w:name="_Toc164608799"/>
      <w:r/>
      <w:bookmarkStart w:id="276" w:name="_Toc150774630"/>
      <w:r/>
      <w:bookmarkStart w:id="277" w:name="_Toc150509281"/>
      <w:r/>
      <w:bookmarkStart w:id="278" w:name="_Toc127151530"/>
      <w:r/>
      <w:bookmarkStart w:id="279" w:name="_Toc195842895"/>
      <w:r/>
      <w:bookmarkStart w:id="280" w:name="_Toc151193772"/>
      <w:r/>
      <w:bookmarkStart w:id="281" w:name="_Toc151193918"/>
      <w:r/>
      <w:bookmarkStart w:id="282" w:name="_Toc127161444"/>
      <w:r/>
      <w:bookmarkStart w:id="283" w:name="_Toc150774735"/>
      <w:r/>
      <w:bookmarkStart w:id="284" w:name="_Toc151190157"/>
      <w:r/>
      <w:bookmarkStart w:id="285" w:name="_Toc164229371"/>
      <w:r/>
      <w:bookmarkStart w:id="286" w:name="_Toc149720823"/>
      <w:r/>
      <w:bookmarkStart w:id="287" w:name="_Toc151193844"/>
      <w:r/>
      <w:bookmarkStart w:id="288" w:name="_Toc142311032"/>
      <w:r/>
      <w:bookmarkStart w:id="289" w:name="_Toc164229225"/>
      <w:r/>
      <w:bookmarkStart w:id="290" w:name="_Toc164351624"/>
      <w:r/>
      <w:bookmarkStart w:id="291" w:name="_Toc151193700"/>
      <w:r/>
      <w:bookmarkStart w:id="292" w:name="_Toc150480768"/>
      <w:r/>
      <w:bookmarkStart w:id="293" w:name="_Toc127151731"/>
      <w:r/>
      <w:bookmarkStart w:id="294" w:name="_Toc164608644"/>
      <w:r/>
      <w:bookmarkStart w:id="295" w:name="_Toc151193628"/>
      <w:r/>
      <w:bookmarkStart w:id="296" w:name="_Toc520356155"/>
      <w:r>
        <w:rPr>
          <w:rFonts w:hint="eastAsia" w:ascii="宋体" w:hAnsi="宋体" w:eastAsia="宋体" w:cs="宋体"/>
          <w:color w:val="auto"/>
          <w:szCs w:val="21"/>
          <w:highlight w:val="none"/>
        </w:rPr>
        <w:t xml:space="preserve">报价</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所有响应均以人民币报价。</w:t>
      </w:r>
      <w:r/>
    </w:p>
    <w:p>
      <w:pPr>
        <w:numPr>
          <w:ilvl w:val="1"/>
          <w:numId w:val="8"/>
        </w:numPr>
        <w:ind w:left="1468" w:hanging="90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供应商不能提供任何有选择性或可调整的最终报价（竞争性磋商文件另有规定的除外），否则其</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磋商保证金</w:t>
      </w:r>
      <w:r/>
    </w:p>
    <w:p>
      <w:pPr>
        <w:ind w:firstLine="315"/>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297" w:name="_Toc127151533"/>
      <w:r/>
      <w:bookmarkStart w:id="298" w:name="_Toc151193703"/>
      <w:r/>
      <w:bookmarkStart w:id="299" w:name="_Toc164608802"/>
      <w:r/>
      <w:bookmarkStart w:id="300" w:name="_Toc149720826"/>
      <w:r/>
      <w:bookmarkStart w:id="301" w:name="_Toc151190160"/>
      <w:r/>
      <w:bookmarkStart w:id="302" w:name="_Toc127151734"/>
      <w:r/>
      <w:bookmarkStart w:id="303" w:name="_Toc226337229"/>
      <w:r/>
      <w:bookmarkStart w:id="304" w:name="_Toc264969223"/>
      <w:r/>
      <w:bookmarkStart w:id="305" w:name="_Toc151193631"/>
      <w:r/>
      <w:bookmarkStart w:id="306" w:name="_Toc305158875"/>
      <w:r/>
      <w:bookmarkStart w:id="307" w:name="_Toc142311035"/>
      <w:r/>
      <w:bookmarkStart w:id="308" w:name="_Toc305158801"/>
      <w:r/>
      <w:bookmarkStart w:id="309" w:name="_Toc127161447"/>
      <w:r/>
      <w:bookmarkStart w:id="310" w:name="_Toc265228371"/>
      <w:r/>
      <w:bookmarkStart w:id="311" w:name="_Toc151193921"/>
      <w:r/>
      <w:bookmarkStart w:id="312" w:name="_Toc520356158"/>
      <w:r/>
      <w:bookmarkStart w:id="313" w:name="_Toc150774633"/>
      <w:r/>
      <w:bookmarkStart w:id="314" w:name="_Toc150509284"/>
      <w:r/>
      <w:bookmarkStart w:id="315" w:name="_Toc150774738"/>
      <w:r/>
      <w:bookmarkStart w:id="316" w:name="_Toc226965806"/>
      <w:r/>
      <w:bookmarkStart w:id="317" w:name="_Toc195842898"/>
      <w:r/>
      <w:bookmarkStart w:id="318" w:name="_Toc164229228"/>
      <w:r/>
      <w:bookmarkStart w:id="319" w:name="_Toc226965723"/>
      <w:r/>
      <w:bookmarkStart w:id="320" w:name="_Toc164608647"/>
      <w:r/>
      <w:bookmarkStart w:id="321" w:name="_Toc150480771"/>
      <w:r/>
      <w:bookmarkStart w:id="322" w:name="_Toc164229374"/>
      <w:r/>
      <w:bookmarkStart w:id="323" w:name="_Toc151193775"/>
      <w:r/>
      <w:bookmarkStart w:id="324" w:name="_Toc164351627"/>
      <w:r/>
      <w:bookmarkStart w:id="325" w:name="_Toc151193847"/>
      <w:r/>
      <w:bookmarkStart w:id="326" w:name="_Toc226309777"/>
      <w:r>
        <w:rPr>
          <w:rFonts w:hint="eastAsia" w:ascii="宋体" w:hAnsi="宋体" w:eastAsia="宋体" w:cs="宋体"/>
          <w:color w:val="auto"/>
          <w:szCs w:val="21"/>
          <w:highlight w:val="none"/>
        </w:rPr>
        <w:t xml:space="preserve">响应文件的签署</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eastAsia="宋体" w:cs="宋体"/>
          <w:color w:val="auto"/>
          <w:szCs w:val="21"/>
          <w:highlight w:val="none"/>
        </w:rPr>
        <w:t xml:space="preserve">、盖章</w:t>
      </w:r>
      <w:r/>
    </w:p>
    <w:p>
      <w:pPr>
        <w:numPr>
          <w:ilvl w:val="1"/>
          <w:numId w:val="8"/>
        </w:numPr>
        <w:ind w:left="1468" w:hanging="900"/>
        <w:spacing w:line="360" w:lineRule="auto"/>
        <w:tabs>
          <w:tab w:val="left" w:pos="1080" w:leader="none"/>
        </w:tabs>
        <w:rPr>
          <w:rFonts w:hint="eastAsia" w:ascii="宋体" w:hAnsi="宋体" w:eastAsia="宋体" w:cs="宋体"/>
          <w:color w:val="auto"/>
          <w:szCs w:val="21"/>
          <w:highlight w:val="none"/>
        </w:rPr>
      </w:pPr>
      <w:r/>
      <w:bookmarkStart w:id="327" w:name="_Toc226337230"/>
      <w:r/>
      <w:bookmarkStart w:id="328" w:name="_Toc151193776"/>
      <w:r/>
      <w:bookmarkStart w:id="329" w:name="_Toc305158802"/>
      <w:r/>
      <w:bookmarkStart w:id="330" w:name="_Toc150509285"/>
      <w:r/>
      <w:bookmarkStart w:id="331" w:name="_Toc265228372"/>
      <w:r/>
      <w:bookmarkStart w:id="332" w:name="_Toc142311036"/>
      <w:r/>
      <w:bookmarkStart w:id="333" w:name="_Toc264969224"/>
      <w:r/>
      <w:bookmarkStart w:id="334" w:name="_Toc195842899"/>
      <w:r/>
      <w:bookmarkStart w:id="335" w:name="_Toc150480772"/>
      <w:r/>
      <w:bookmarkStart w:id="336" w:name="_Toc150774739"/>
      <w:r/>
      <w:bookmarkStart w:id="337" w:name="_Toc226965807"/>
      <w:r/>
      <w:bookmarkStart w:id="338" w:name="_Toc305158876"/>
      <w:r/>
      <w:bookmarkStart w:id="339" w:name="_Toc150774634"/>
      <w:r/>
      <w:bookmarkStart w:id="340" w:name="_Toc520356159"/>
      <w:r/>
      <w:bookmarkStart w:id="341" w:name="_Toc151190161"/>
      <w:r/>
      <w:bookmarkStart w:id="342" w:name="_Toc151193632"/>
      <w:r/>
      <w:bookmarkStart w:id="343" w:name="_Toc151193704"/>
      <w:r/>
      <w:bookmarkStart w:id="344" w:name="_Toc226965724"/>
      <w:r/>
      <w:bookmarkStart w:id="345" w:name="_Toc151193848"/>
      <w:r/>
      <w:bookmarkStart w:id="346" w:name="_Toc226309778"/>
      <w:r/>
      <w:bookmarkStart w:id="347" w:name="_Toc127151534"/>
      <w:r/>
      <w:bookmarkStart w:id="348" w:name="_Toc151193922"/>
      <w:r>
        <w:rPr>
          <w:rFonts w:hint="eastAsia" w:ascii="宋体" w:hAnsi="宋体" w:eastAsia="宋体" w:cs="宋体"/>
          <w:color w:val="auto"/>
          <w:szCs w:val="21"/>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四   响应文件的提交</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349" w:name="_Toc264969225"/>
      <w:r/>
      <w:bookmarkStart w:id="350" w:name="_Toc265228373"/>
      <w:r/>
      <w:bookmarkStart w:id="351" w:name="_Toc195842900"/>
      <w:r/>
      <w:bookmarkStart w:id="352" w:name="_Toc226965808"/>
      <w:r/>
      <w:bookmarkStart w:id="353" w:name="_Toc305158803"/>
      <w:r/>
      <w:bookmarkStart w:id="354" w:name="_Toc151190162"/>
      <w:r/>
      <w:bookmarkStart w:id="355" w:name="_Toc150774740"/>
      <w:r/>
      <w:bookmarkStart w:id="356" w:name="_Toc164229376"/>
      <w:r/>
      <w:bookmarkStart w:id="357" w:name="_Toc149720828"/>
      <w:r/>
      <w:bookmarkStart w:id="358" w:name="_Toc151193633"/>
      <w:r/>
      <w:bookmarkStart w:id="359" w:name="_Toc151193777"/>
      <w:r/>
      <w:bookmarkStart w:id="360" w:name="_Toc164229230"/>
      <w:r/>
      <w:bookmarkStart w:id="361" w:name="_Toc164608804"/>
      <w:r/>
      <w:bookmarkStart w:id="362" w:name="_Toc164608649"/>
      <w:r/>
      <w:bookmarkStart w:id="363" w:name="_Toc520356160"/>
      <w:r/>
      <w:bookmarkStart w:id="364" w:name="_Toc127151736"/>
      <w:r/>
      <w:bookmarkStart w:id="365" w:name="_Toc151193705"/>
      <w:r/>
      <w:bookmarkStart w:id="366" w:name="_Toc150774635"/>
      <w:r/>
      <w:bookmarkStart w:id="367" w:name="_Toc150480773"/>
      <w:r/>
      <w:bookmarkStart w:id="368" w:name="_Toc226337231"/>
      <w:r/>
      <w:bookmarkStart w:id="369" w:name="_Toc164351629"/>
      <w:r/>
      <w:bookmarkStart w:id="370" w:name="_Toc151193849"/>
      <w:r/>
      <w:bookmarkStart w:id="371" w:name="_Toc226309779"/>
      <w:r/>
      <w:bookmarkStart w:id="372" w:name="_Toc127151535"/>
      <w:r/>
      <w:bookmarkStart w:id="373" w:name="_Toc150509286"/>
      <w:r/>
      <w:bookmarkStart w:id="374" w:name="_Toc127161449"/>
      <w:r/>
      <w:bookmarkStart w:id="375" w:name="_Toc226965725"/>
      <w:r/>
      <w:bookmarkStart w:id="376" w:name="_Toc151193923"/>
      <w:r/>
      <w:bookmarkStart w:id="377" w:name="_Toc305158877"/>
      <w:r/>
      <w:bookmarkStart w:id="378" w:name="_Toc142311037"/>
      <w:r>
        <w:rPr>
          <w:rFonts w:hint="eastAsia" w:ascii="宋体" w:hAnsi="宋体" w:eastAsia="宋体" w:cs="宋体"/>
          <w:color w:val="auto"/>
          <w:szCs w:val="21"/>
          <w:highlight w:val="none"/>
        </w:rPr>
        <w:t xml:space="preserve">响应文件的</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eastAsia="宋体" w:cs="宋体"/>
          <w:color w:val="auto"/>
          <w:szCs w:val="21"/>
          <w:highlight w:val="none"/>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本项目使用常州市政府采购业务管理平台。供应商根据竞争性磋商文件及常州市政府采购业务管理平台供应商操作手册要求编制、生成并提交电子响应文件。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379" w:name="_Toc305158878"/>
      <w:r/>
      <w:bookmarkStart w:id="380" w:name="_Toc164229231"/>
      <w:r/>
      <w:bookmarkStart w:id="381" w:name="_Toc151193634"/>
      <w:r/>
      <w:bookmarkStart w:id="382" w:name="_Toc226965809"/>
      <w:r/>
      <w:bookmarkStart w:id="383" w:name="_Toc151190163"/>
      <w:r/>
      <w:bookmarkStart w:id="384" w:name="_Toc151193778"/>
      <w:r/>
      <w:bookmarkStart w:id="385" w:name="_Toc142311038"/>
      <w:r/>
      <w:bookmarkStart w:id="386" w:name="_Toc226337232"/>
      <w:r/>
      <w:bookmarkStart w:id="387" w:name="_Toc305158804"/>
      <w:r/>
      <w:bookmarkStart w:id="388" w:name="_Toc164608650"/>
      <w:r/>
      <w:bookmarkStart w:id="389" w:name="_Toc164229377"/>
      <w:r/>
      <w:bookmarkStart w:id="390" w:name="_Toc164351630"/>
      <w:r/>
      <w:bookmarkStart w:id="391" w:name="_Toc150774636"/>
      <w:r/>
      <w:bookmarkStart w:id="392" w:name="_Toc151193706"/>
      <w:r/>
      <w:bookmarkStart w:id="393" w:name="_Toc195842901"/>
      <w:r/>
      <w:bookmarkStart w:id="394" w:name="_Toc265228374"/>
      <w:r/>
      <w:bookmarkStart w:id="395" w:name="_Toc127161450"/>
      <w:r/>
      <w:bookmarkStart w:id="396" w:name="_Toc164608805"/>
      <w:r/>
      <w:bookmarkStart w:id="397" w:name="_Toc226309780"/>
      <w:r/>
      <w:bookmarkStart w:id="398" w:name="_Toc150774741"/>
      <w:r/>
      <w:bookmarkStart w:id="399" w:name="_Toc127151536"/>
      <w:r/>
      <w:bookmarkStart w:id="400" w:name="_Toc149720829"/>
      <w:r/>
      <w:bookmarkStart w:id="401" w:name="_Toc151193850"/>
      <w:r/>
      <w:bookmarkStart w:id="402" w:name="_Toc127151737"/>
      <w:r/>
      <w:bookmarkStart w:id="403" w:name="_Toc226965726"/>
      <w:r/>
      <w:bookmarkStart w:id="404" w:name="_Toc150509287"/>
      <w:r/>
      <w:bookmarkStart w:id="405" w:name="_Toc264969226"/>
      <w:r/>
      <w:bookmarkStart w:id="406" w:name="_Toc151193924"/>
      <w:r/>
      <w:bookmarkStart w:id="407" w:name="_Toc520356161"/>
      <w:r/>
      <w:bookmarkStart w:id="408" w:name="_Toc150480774"/>
      <w:r>
        <w:rPr>
          <w:rFonts w:hint="eastAsia" w:ascii="宋体" w:hAnsi="宋体" w:eastAsia="宋体" w:cs="宋体"/>
          <w:color w:val="auto"/>
          <w:szCs w:val="21"/>
          <w:highlight w:val="none"/>
        </w:rPr>
        <w:t xml:space="preserve">响应文件截止</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color w:val="auto"/>
          <w:szCs w:val="21"/>
          <w:highlight w:val="none"/>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供应商应在竞争性磋商文件要求提交响应文件截止时间前，将电子响应文件提交至常州市政府采购业务管理平台。</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409" w:name="_Toc226337233"/>
      <w:r/>
      <w:bookmarkStart w:id="410" w:name="_Toc151193779"/>
      <w:r/>
      <w:bookmarkStart w:id="411" w:name="_Toc305158805"/>
      <w:r/>
      <w:bookmarkStart w:id="412" w:name="_Toc151190164"/>
      <w:r/>
      <w:bookmarkStart w:id="413" w:name="_Toc151193707"/>
      <w:r/>
      <w:bookmarkStart w:id="414" w:name="_Toc127151537"/>
      <w:r/>
      <w:bookmarkStart w:id="415" w:name="_Toc142311039"/>
      <w:r/>
      <w:bookmarkStart w:id="416" w:name="_Toc164229232"/>
      <w:r/>
      <w:bookmarkStart w:id="417" w:name="_Toc164351631"/>
      <w:r/>
      <w:bookmarkStart w:id="418" w:name="_Toc150774742"/>
      <w:r/>
      <w:bookmarkStart w:id="419" w:name="_Toc226965810"/>
      <w:r/>
      <w:bookmarkStart w:id="420" w:name="_Toc195842902"/>
      <w:r/>
      <w:bookmarkStart w:id="421" w:name="_Toc151193925"/>
      <w:r/>
      <w:bookmarkStart w:id="422" w:name="_Toc151193635"/>
      <w:r/>
      <w:bookmarkStart w:id="423" w:name="_Toc151193851"/>
      <w:r/>
      <w:bookmarkStart w:id="424" w:name="_Toc265228375"/>
      <w:r/>
      <w:bookmarkStart w:id="425" w:name="_Toc226965727"/>
      <w:r/>
      <w:bookmarkStart w:id="426" w:name="_Toc305158879"/>
      <w:r/>
      <w:bookmarkStart w:id="427" w:name="_Toc164608651"/>
      <w:r/>
      <w:bookmarkStart w:id="428" w:name="_Toc226309781"/>
      <w:r/>
      <w:bookmarkStart w:id="429" w:name="_Toc264969227"/>
      <w:r/>
      <w:bookmarkStart w:id="430" w:name="_Toc127161451"/>
      <w:r/>
      <w:bookmarkStart w:id="431" w:name="_Toc164608806"/>
      <w:r/>
      <w:bookmarkStart w:id="432" w:name="_Toc164229378"/>
      <w:r/>
      <w:bookmarkStart w:id="433" w:name="_Toc149720830"/>
      <w:r/>
      <w:bookmarkStart w:id="434" w:name="_Toc150480775"/>
      <w:r/>
      <w:bookmarkStart w:id="435" w:name="_Toc150774637"/>
      <w:r/>
      <w:bookmarkStart w:id="436" w:name="_Toc127151738"/>
      <w:r/>
      <w:bookmarkStart w:id="437" w:name="_Toc150509288"/>
      <w:r/>
      <w:bookmarkStart w:id="438" w:name="_Toc520356162"/>
      <w:r>
        <w:rPr>
          <w:rFonts w:hint="eastAsia" w:ascii="宋体" w:hAnsi="宋体" w:eastAsia="宋体" w:cs="宋体"/>
          <w:color w:val="auto"/>
          <w:szCs w:val="21"/>
          <w:highlight w:val="none"/>
        </w:rPr>
        <w:t xml:space="preserve">响应文件的修改与撤回</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line="360" w:lineRule="auto"/>
        <w:widowControl w:val="off"/>
        <w:rPr>
          <w:rFonts w:hint="eastAsia" w:ascii="宋体" w:hAnsi="宋体" w:eastAsia="宋体" w:cs="宋体"/>
          <w:b/>
          <w:color w:val="auto"/>
          <w:sz w:val="21"/>
          <w:szCs w:val="21"/>
          <w:highlight w:val="none"/>
          <w:lang w:val="en-US" w:eastAsia="zh-CN" w:bidi="ar-SA"/>
        </w:rPr>
        <w:outlineLvl w:val="1"/>
      </w:pPr>
      <w:r/>
      <w:bookmarkStart w:id="439" w:name="_Toc150480776"/>
      <w:r/>
      <w:bookmarkStart w:id="440" w:name="_Toc127151538"/>
      <w:r/>
      <w:bookmarkStart w:id="441" w:name="_Toc151193926"/>
      <w:r/>
      <w:bookmarkStart w:id="442" w:name="_Toc226337234"/>
      <w:r/>
      <w:bookmarkStart w:id="443" w:name="_Toc150509289"/>
      <w:r/>
      <w:bookmarkStart w:id="444" w:name="_Toc142311040"/>
      <w:r/>
      <w:bookmarkStart w:id="445" w:name="_Toc151193708"/>
      <w:r/>
      <w:bookmarkStart w:id="446" w:name="_Toc264969228"/>
      <w:r/>
      <w:bookmarkStart w:id="447" w:name="_Toc151193780"/>
      <w:r/>
      <w:bookmarkStart w:id="448" w:name="_Toc305158880"/>
      <w:r/>
      <w:bookmarkStart w:id="449" w:name="_Toc305158806"/>
      <w:r/>
      <w:bookmarkStart w:id="450" w:name="_Toc150774638"/>
      <w:r/>
      <w:bookmarkStart w:id="451" w:name="_Toc151193636"/>
      <w:r/>
      <w:bookmarkStart w:id="452" w:name="_Toc150774743"/>
      <w:r/>
      <w:bookmarkStart w:id="453" w:name="_Toc151193852"/>
      <w:r/>
      <w:bookmarkStart w:id="454" w:name="_Toc226965811"/>
      <w:r/>
      <w:bookmarkStart w:id="455" w:name="_Toc151190165"/>
      <w:r/>
      <w:bookmarkStart w:id="456" w:name="_Toc265228376"/>
      <w:r/>
      <w:bookmarkStart w:id="457" w:name="_Toc226309782"/>
      <w:r/>
      <w:bookmarkStart w:id="458" w:name="_Toc226965728"/>
      <w:r/>
      <w:bookmarkStart w:id="459" w:name="_Toc520356163"/>
      <w:r/>
      <w:bookmarkStart w:id="460" w:name="_Toc195842903"/>
      <w:r>
        <w:rPr>
          <w:rFonts w:hint="eastAsia" w:ascii="宋体" w:hAnsi="宋体" w:eastAsia="宋体" w:cs="宋体"/>
          <w:b/>
          <w:color w:val="auto"/>
          <w:sz w:val="21"/>
          <w:szCs w:val="21"/>
          <w:highlight w:val="none"/>
          <w:lang w:val="en-US" w:eastAsia="zh-CN" w:bidi="ar-SA"/>
        </w:rPr>
        <w:t xml:space="preserve">五   </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b/>
          <w:color w:val="auto"/>
          <w:sz w:val="21"/>
          <w:szCs w:val="21"/>
          <w:highlight w:val="none"/>
          <w:lang w:val="en-US" w:eastAsia="zh-CN" w:bidi="ar-SA"/>
        </w:rPr>
        <w:t xml:space="preserve">评审</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响应文件的解密与开启</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bookmarkStart w:id="461" w:name="_Toc520356165"/>
      <w:r>
        <w:rPr>
          <w:rFonts w:hint="eastAsia" w:ascii="宋体" w:hAnsi="宋体" w:eastAsia="宋体" w:cs="宋体"/>
          <w:color w:val="auto"/>
          <w:szCs w:val="21"/>
          <w:highlight w:val="none"/>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如果在采购活动过程中出现以下情形，导致“</w:t>
      </w:r>
      <w:r>
        <w:rPr>
          <w:rFonts w:hint="eastAsia" w:ascii="宋体" w:hAnsi="宋体" w:eastAsia="宋体" w:cs="宋体"/>
          <w:color w:val="auto"/>
          <w:szCs w:val="21"/>
          <w:highlight w:val="none"/>
          <w:lang w:bidi="ar"/>
        </w:rPr>
        <w:t xml:space="preserve">常州市政府采购业务管理平台</w:t>
      </w:r>
      <w:r>
        <w:rPr>
          <w:rFonts w:hint="eastAsia" w:ascii="宋体" w:hAnsi="宋体" w:eastAsia="宋体" w:cs="宋体"/>
          <w:color w:val="auto"/>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1)平台系统发生故障而无法登录访问的；</w:t>
      </w:r>
      <w:r/>
    </w:p>
    <w:p>
      <w:pPr>
        <w:ind w:left="357" w:firstLine="735"/>
        <w:spacing w:line="360" w:lineRule="auto"/>
        <w:tabs>
          <w:tab w:val="left" w:pos="1080" w:leader="none"/>
          <w:tab w:val="left" w:pos="1589"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2)平台系统应用或数据库出现错误，不能进行正常操作的；</w:t>
      </w:r>
      <w:r/>
    </w:p>
    <w:p>
      <w:pPr>
        <w:ind w:left="357" w:firstLine="735"/>
        <w:spacing w:line="360" w:lineRule="auto"/>
        <w:tabs>
          <w:tab w:val="left" w:pos="1080" w:leader="none"/>
          <w:tab w:val="left" w:pos="1589"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3)平台系统发现严重安全漏洞，有潜在泄密危险的；</w:t>
      </w:r>
      <w:r/>
    </w:p>
    <w:p>
      <w:pPr>
        <w:ind w:left="357" w:firstLine="735"/>
        <w:spacing w:line="360" w:lineRule="auto"/>
        <w:tabs>
          <w:tab w:val="left" w:pos="1080" w:leader="none"/>
          <w:tab w:val="left" w:pos="1589"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4)病毒发作导致平台系统不能进行正常操作的；</w:t>
      </w:r>
      <w:r/>
    </w:p>
    <w:p>
      <w:pPr>
        <w:ind w:left="357" w:firstLine="735"/>
        <w:spacing w:line="360" w:lineRule="auto"/>
        <w:tabs>
          <w:tab w:val="left" w:pos="1080" w:leader="none"/>
          <w:tab w:val="left" w:pos="1589"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5)其他无法保证本次采购活动的公平、公正和安全的情况。</w:t>
      </w:r>
      <w:r/>
    </w:p>
    <w:p>
      <w:pPr>
        <w:ind w:firstLine="420"/>
        <w:spacing w:line="360" w:lineRule="auto"/>
        <w:tabs>
          <w:tab w:val="left" w:pos="993" w:leader="none"/>
          <w:tab w:val="left" w:pos="1589"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61"/>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磋商小组根据政府采购有关规定和本次采购项目的特点进行组建，并负责具体评审事务，独立履行职责。</w:t>
      </w:r>
      <w:bookmarkStart w:id="462"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62"/>
      <w:r/>
      <w:bookmarkStart w:id="463" w:name="_Toc520356169"/>
      <w:r/>
      <w:r/>
    </w:p>
    <w:p>
      <w:pPr>
        <w:numPr>
          <w:ilvl w:val="0"/>
          <w:numId w:val="8"/>
        </w:numPr>
        <w:ind w:left="900" w:hanging="900"/>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line="360" w:lineRule="auto"/>
        <w:widowControl w:val="off"/>
        <w:rPr>
          <w:rFonts w:hint="eastAsia" w:ascii="宋体" w:hAnsi="宋体" w:eastAsia="宋体" w:cs="宋体"/>
          <w:b/>
          <w:color w:val="auto"/>
          <w:sz w:val="21"/>
          <w:szCs w:val="21"/>
          <w:highlight w:val="none"/>
          <w:lang w:val="en-US" w:eastAsia="zh-CN" w:bidi="ar-SA"/>
        </w:rPr>
        <w:outlineLvl w:val="1"/>
      </w:pPr>
      <w:r/>
      <w:bookmarkStart w:id="464" w:name="_Toc150480783"/>
      <w:r/>
      <w:bookmarkStart w:id="465" w:name="_Toc226965735"/>
      <w:r/>
      <w:bookmarkStart w:id="466" w:name="_Toc151193643"/>
      <w:r/>
      <w:bookmarkStart w:id="467" w:name="_Toc150774645"/>
      <w:r/>
      <w:bookmarkStart w:id="468" w:name="_Toc226337241"/>
      <w:r/>
      <w:bookmarkStart w:id="469" w:name="_Toc127151545"/>
      <w:r/>
      <w:bookmarkStart w:id="470" w:name="_Toc151193933"/>
      <w:r/>
      <w:bookmarkStart w:id="471" w:name="_Toc150774750"/>
      <w:r/>
      <w:bookmarkStart w:id="472" w:name="_Toc142311047"/>
      <w:r/>
      <w:bookmarkStart w:id="473" w:name="_Toc151193715"/>
      <w:r/>
      <w:bookmarkStart w:id="474" w:name="_Toc151193787"/>
      <w:r/>
      <w:bookmarkStart w:id="475" w:name="_Toc264969235"/>
      <w:r/>
      <w:bookmarkStart w:id="476" w:name="_Toc305158813"/>
      <w:r/>
      <w:bookmarkStart w:id="477" w:name="_Toc305158887"/>
      <w:r/>
      <w:bookmarkStart w:id="478" w:name="_Toc195842910"/>
      <w:r/>
      <w:bookmarkStart w:id="479" w:name="_Toc151193859"/>
      <w:r/>
      <w:bookmarkStart w:id="480" w:name="_Toc150509296"/>
      <w:r/>
      <w:bookmarkStart w:id="481" w:name="_Toc226965818"/>
      <w:r/>
      <w:bookmarkStart w:id="482" w:name="_Toc226309789"/>
      <w:r/>
      <w:bookmarkStart w:id="483" w:name="_Toc265228383"/>
      <w:r/>
      <w:bookmarkStart w:id="484" w:name="_Toc151190172"/>
      <w:r>
        <w:rPr>
          <w:rFonts w:hint="eastAsia" w:ascii="宋体" w:hAnsi="宋体" w:eastAsia="宋体" w:cs="宋体"/>
          <w:b/>
          <w:color w:val="auto"/>
          <w:sz w:val="21"/>
          <w:szCs w:val="21"/>
          <w:highlight w:val="none"/>
          <w:lang w:val="en-US" w:eastAsia="zh-CN" w:bidi="ar-SA"/>
        </w:rPr>
        <w:t xml:space="preserve">六   </w:t>
      </w:r>
      <w:bookmarkEnd w:id="463"/>
      <w:r>
        <w:rPr>
          <w:rFonts w:hint="eastAsia" w:ascii="宋体" w:hAnsi="宋体" w:eastAsia="宋体" w:cs="宋体"/>
          <w:b/>
          <w:color w:val="auto"/>
          <w:sz w:val="21"/>
          <w:szCs w:val="21"/>
          <w:highlight w:val="none"/>
          <w:lang w:val="en-US" w:eastAsia="zh-CN" w:bidi="ar-SA"/>
        </w:rPr>
        <w:t xml:space="preserve">确定</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cs="宋体"/>
          <w:b/>
          <w:color w:val="auto"/>
          <w:sz w:val="21"/>
          <w:szCs w:val="21"/>
          <w:highlight w:val="none"/>
          <w:lang w:val="en-US" w:eastAsia="zh-CN" w:bidi="ar-SA"/>
        </w:rPr>
        <w:t xml:space="preserve">成交</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485" w:name="_Toc226965820"/>
      <w:r/>
      <w:bookmarkStart w:id="486" w:name="_Toc142311049"/>
      <w:r/>
      <w:bookmarkStart w:id="487" w:name="_Toc150774752"/>
      <w:r/>
      <w:bookmarkStart w:id="488" w:name="_Toc305158889"/>
      <w:r/>
      <w:bookmarkStart w:id="489" w:name="_Toc164608661"/>
      <w:r/>
      <w:bookmarkStart w:id="490" w:name="_Toc164608816"/>
      <w:r/>
      <w:bookmarkStart w:id="491" w:name="_Toc164229242"/>
      <w:r/>
      <w:bookmarkStart w:id="492" w:name="_Toc149720840"/>
      <w:r/>
      <w:bookmarkStart w:id="493" w:name="_Toc151193935"/>
      <w:r/>
      <w:bookmarkStart w:id="494" w:name="_Toc150509298"/>
      <w:r/>
      <w:bookmarkStart w:id="495" w:name="_Toc226965737"/>
      <w:r/>
      <w:bookmarkStart w:id="496" w:name="_Toc264969237"/>
      <w:r/>
      <w:bookmarkStart w:id="497" w:name="_Toc151193717"/>
      <w:r/>
      <w:bookmarkStart w:id="498" w:name="_Toc226309791"/>
      <w:r/>
      <w:bookmarkStart w:id="499" w:name="_Toc150480785"/>
      <w:r/>
      <w:bookmarkStart w:id="500" w:name="_Toc151193789"/>
      <w:r/>
      <w:bookmarkStart w:id="501" w:name="_Toc151193861"/>
      <w:r/>
      <w:bookmarkStart w:id="502" w:name="_Toc150774647"/>
      <w:r/>
      <w:bookmarkStart w:id="503" w:name="_Toc127151547"/>
      <w:r/>
      <w:bookmarkStart w:id="504" w:name="_Toc226337243"/>
      <w:r/>
      <w:bookmarkStart w:id="505" w:name="_Toc151190174"/>
      <w:r/>
      <w:bookmarkStart w:id="506" w:name="_Toc164351641"/>
      <w:r/>
      <w:bookmarkStart w:id="507" w:name="_Toc127151748"/>
      <w:r/>
      <w:bookmarkStart w:id="508" w:name="_Toc305158815"/>
      <w:r/>
      <w:bookmarkStart w:id="509" w:name="_Toc164229388"/>
      <w:r/>
      <w:bookmarkStart w:id="510" w:name="_Toc195842912"/>
      <w:r/>
      <w:bookmarkStart w:id="511" w:name="_Toc265228385"/>
      <w:r/>
      <w:bookmarkStart w:id="512" w:name="_Toc151193645"/>
      <w:r/>
      <w:bookmarkStart w:id="513" w:name="_Toc127161461"/>
      <w:r>
        <w:rPr>
          <w:rFonts w:hint="eastAsia" w:ascii="宋体" w:hAnsi="宋体" w:eastAsia="宋体" w:cs="宋体"/>
          <w:color w:val="auto"/>
          <w:szCs w:val="21"/>
          <w:highlight w:val="none"/>
        </w:rPr>
        <w:t xml:space="preserve">确定成交供应商</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514" w:name="_Toc305158891"/>
      <w:r/>
      <w:bookmarkStart w:id="515" w:name="_Toc305158817"/>
      <w:r/>
      <w:bookmarkStart w:id="516" w:name="_Toc226965739"/>
      <w:r/>
      <w:bookmarkStart w:id="517" w:name="_Toc151193937"/>
      <w:r/>
      <w:bookmarkStart w:id="518" w:name="_Toc150509300"/>
      <w:r/>
      <w:bookmarkStart w:id="519" w:name="_Toc164608663"/>
      <w:r/>
      <w:bookmarkStart w:id="520" w:name="_Toc149720842"/>
      <w:r/>
      <w:bookmarkStart w:id="521" w:name="_Toc226309793"/>
      <w:r/>
      <w:bookmarkStart w:id="522" w:name="_Toc226965822"/>
      <w:r/>
      <w:bookmarkStart w:id="523" w:name="_Toc226337245"/>
      <w:r/>
      <w:bookmarkStart w:id="524" w:name="_Toc151190176"/>
      <w:r/>
      <w:bookmarkStart w:id="525" w:name="_Toc151193647"/>
      <w:r/>
      <w:bookmarkStart w:id="526" w:name="_Toc127161463"/>
      <w:r/>
      <w:bookmarkStart w:id="527" w:name="_Toc265228387"/>
      <w:r/>
      <w:bookmarkStart w:id="528" w:name="_Toc164229390"/>
      <w:r/>
      <w:bookmarkStart w:id="529" w:name="_Toc151193791"/>
      <w:r/>
      <w:bookmarkStart w:id="530" w:name="_Toc264969239"/>
      <w:r/>
      <w:bookmarkStart w:id="531" w:name="_Toc127151750"/>
      <w:r/>
      <w:bookmarkStart w:id="532" w:name="_Toc142311051"/>
      <w:r/>
      <w:bookmarkStart w:id="533" w:name="_Toc150774649"/>
      <w:r/>
      <w:bookmarkStart w:id="534" w:name="_Toc151193719"/>
      <w:r/>
      <w:bookmarkStart w:id="535" w:name="_Toc164229244"/>
      <w:r/>
      <w:bookmarkStart w:id="536" w:name="_Toc164351643"/>
      <w:r/>
      <w:bookmarkStart w:id="537" w:name="_Toc150480787"/>
      <w:r/>
      <w:bookmarkStart w:id="538" w:name="_Toc150774754"/>
      <w:r/>
      <w:bookmarkStart w:id="539" w:name="_Toc127151549"/>
      <w:r/>
      <w:bookmarkStart w:id="540" w:name="_Toc164608818"/>
      <w:r/>
      <w:bookmarkStart w:id="541" w:name="_Toc151193863"/>
      <w:r/>
      <w:bookmarkStart w:id="542" w:name="_Toc195842914"/>
      <w:r/>
      <w:bookmarkStart w:id="543" w:name="_Ref467307090"/>
      <w:r/>
      <w:bookmarkStart w:id="544" w:name="_Toc520356176"/>
      <w:r/>
      <w:bookmarkStart w:id="545" w:name="_Ref467306425"/>
      <w:r>
        <w:rPr>
          <w:rFonts w:hint="eastAsia" w:ascii="宋体" w:hAnsi="宋体" w:eastAsia="宋体" w:cs="宋体"/>
          <w:color w:val="auto"/>
          <w:szCs w:val="21"/>
          <w:highlight w:val="none"/>
        </w:rPr>
        <w:t xml:space="preserve">成交公告与成交通知书</w:t>
      </w:r>
      <w:bookmarkEnd w:id="514"/>
      <w:r/>
      <w:bookmarkEnd w:id="515"/>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在采购中，出现下列情形之一的，采购人或采购代理机构将终止竞争性磋商采购活动，发布项目终止公告并说明原因，重新开展采购活动：</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因情况变化，不再符合规定的竞争性磋商采购方式适用情形的；</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出现影响采购公正的违法、违规行为的；</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平台系统</w:t>
      </w:r>
      <w:r>
        <w:rPr>
          <w:rFonts w:hint="eastAsia" w:ascii="宋体" w:hAnsi="宋体" w:eastAsia="宋体" w:cs="宋体"/>
          <w:color w:val="auto"/>
          <w:szCs w:val="21"/>
          <w:highlight w:val="none"/>
        </w:rPr>
        <w:t xml:space="preserve">出现序号17.7的所述情形，情况严重且影响采购活动公平、公正性的。</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bookmarkStart w:id="546" w:name="_Toc127161464"/>
      <w:r/>
      <w:bookmarkStart w:id="547" w:name="_Ref467306377"/>
      <w:r/>
      <w:bookmarkStart w:id="548" w:name="_Toc226965740"/>
      <w:r/>
      <w:bookmarkStart w:id="549" w:name="_Toc150509301"/>
      <w:r/>
      <w:bookmarkStart w:id="550" w:name="_Toc151190177"/>
      <w:r/>
      <w:bookmarkStart w:id="551" w:name="_Toc151193720"/>
      <w:r/>
      <w:bookmarkStart w:id="552" w:name="_Toc265228388"/>
      <w:r/>
      <w:bookmarkStart w:id="553" w:name="_Toc226337246"/>
      <w:r/>
      <w:bookmarkStart w:id="554" w:name="_Toc226309794"/>
      <w:r/>
      <w:bookmarkStart w:id="555" w:name="_Ref467306978"/>
      <w:r/>
      <w:bookmarkStart w:id="556" w:name="_Toc264969240"/>
      <w:r/>
      <w:bookmarkStart w:id="557" w:name="_Toc164229245"/>
      <w:r/>
      <w:bookmarkStart w:id="558" w:name="_Toc164351644"/>
      <w:r/>
      <w:bookmarkStart w:id="559" w:name="_Toc164608819"/>
      <w:r/>
      <w:bookmarkStart w:id="560" w:name="_Toc150774755"/>
      <w:r/>
      <w:bookmarkStart w:id="561" w:name="_Toc127151751"/>
      <w:r/>
      <w:bookmarkStart w:id="562" w:name="_Toc520356175"/>
      <w:r/>
      <w:bookmarkStart w:id="563" w:name="_Toc151193792"/>
      <w:r/>
      <w:bookmarkStart w:id="564" w:name="_Toc226965823"/>
      <w:r/>
      <w:bookmarkStart w:id="565" w:name="_Toc151193938"/>
      <w:r/>
      <w:bookmarkStart w:id="566" w:name="_Toc151193864"/>
      <w:r/>
      <w:bookmarkStart w:id="567" w:name="_Toc142311052"/>
      <w:r/>
      <w:bookmarkStart w:id="568" w:name="_Toc127151550"/>
      <w:r/>
      <w:bookmarkStart w:id="569" w:name="_Toc164229391"/>
      <w:r/>
      <w:bookmarkStart w:id="570" w:name="_Ref467307062"/>
      <w:r/>
      <w:bookmarkStart w:id="571" w:name="_Toc149720843"/>
      <w:r/>
      <w:bookmarkStart w:id="572" w:name="_Toc305158892"/>
      <w:r/>
      <w:bookmarkStart w:id="573" w:name="_Toc150774650"/>
      <w:r/>
      <w:bookmarkStart w:id="574" w:name="_Toc195842915"/>
      <w:r/>
      <w:bookmarkStart w:id="575" w:name="_Toc151193648"/>
      <w:r/>
      <w:bookmarkStart w:id="576" w:name="_Toc305158818"/>
      <w:r/>
      <w:bookmarkStart w:id="577" w:name="_Toc150480788"/>
      <w:r/>
      <w:bookmarkStart w:id="578" w:name="_Toc164608664"/>
      <w:r/>
      <w:bookmarkStart w:id="579" w:name="_Ref467307204"/>
      <w:r>
        <w:rPr>
          <w:rFonts w:hint="eastAsia" w:ascii="宋体" w:hAnsi="宋体" w:eastAsia="宋体" w:cs="宋体"/>
          <w:color w:val="auto"/>
          <w:szCs w:val="21"/>
          <w:highlight w:val="none"/>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Cs w:val="21"/>
          <w:highlight w:val="none"/>
        </w:rPr>
        <w:t xml:space="preserve">否则响应无效</w:t>
      </w:r>
      <w:r>
        <w:rPr>
          <w:rFonts w:hint="eastAsia" w:ascii="宋体" w:hAnsi="宋体" w:eastAsia="宋体" w:cs="宋体"/>
          <w:color w:val="auto"/>
          <w:szCs w:val="21"/>
          <w:highlight w:val="none"/>
        </w:rPr>
        <w:t xml:space="preserve">。成交供应商就采购项目和分包项目向采购人负责，分包供应商就分包项目承担责任。</w:t>
      </w:r>
      <w:bookmarkEnd w:id="543"/>
      <w:r/>
      <w:bookmarkEnd w:id="544"/>
      <w:r/>
      <w:bookmarkEnd w:id="545"/>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询问</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供应商对政府采购活动事项有疑问的，可依法提出询问，并按《供应商须知资料表》载明的形式送达采购人或采购代理机构。</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质疑函须使用财政部制定的范本文件。（下载网址：</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"http://gks.mof.gov.cn/ztztz/zhengfucaigouguanli/201802/t20180201_2804589.htm" </w:instrText>
      </w:r>
      <w:r>
        <w:rPr>
          <w:rFonts w:hint="eastAsia" w:ascii="宋体" w:hAnsi="宋体" w:eastAsia="宋体" w:cs="宋体"/>
          <w:color w:val="auto"/>
          <w:szCs w:val="21"/>
          <w:highlight w:val="none"/>
        </w:rPr>
        <w:fldChar w:fldCharType="separate"/>
      </w:r>
      <w:r>
        <w:rPr>
          <w:rStyle w:val="932"/>
          <w:rFonts w:hint="eastAsia" w:ascii="宋体" w:hAnsi="宋体" w:eastAsia="宋体" w:cs="宋体"/>
          <w:color w:val="auto"/>
          <w:szCs w:val="21"/>
          <w:highlight w:val="none"/>
        </w:rPr>
        <w:t xml:space="preserve">http://gk</w:t>
      </w:r>
      <w:bookmarkStart w:id="580" w:name="_Hlt100654014"/>
      <w:r>
        <w:rPr>
          <w:rStyle w:val="932"/>
          <w:rFonts w:hint="eastAsia" w:ascii="宋体" w:hAnsi="宋体" w:eastAsia="宋体" w:cs="宋体"/>
          <w:color w:val="auto"/>
          <w:szCs w:val="21"/>
          <w:highlight w:val="none"/>
        </w:rPr>
        <w:t xml:space="preserve">s</w:t>
      </w:r>
      <w:bookmarkEnd w:id="580"/>
      <w:r>
        <w:rPr>
          <w:rStyle w:val="932"/>
          <w:rFonts w:hint="eastAsia" w:ascii="宋体" w:hAnsi="宋体" w:eastAsia="宋体" w:cs="宋体"/>
          <w:color w:val="auto"/>
          <w:szCs w:val="21"/>
          <w:highlight w:val="none"/>
        </w:rPr>
        <w:t xml:space="preserve">.m</w:t>
      </w:r>
      <w:bookmarkStart w:id="581" w:name="_Hlt100653993"/>
      <w:r/>
      <w:bookmarkStart w:id="582" w:name="_Hlt100653994"/>
      <w:r>
        <w:rPr>
          <w:rStyle w:val="932"/>
          <w:rFonts w:hint="eastAsia" w:ascii="宋体" w:hAnsi="宋体" w:eastAsia="宋体" w:cs="宋体"/>
          <w:color w:val="auto"/>
          <w:szCs w:val="21"/>
          <w:highlight w:val="none"/>
        </w:rPr>
        <w:t xml:space="preserve">o</w:t>
      </w:r>
      <w:bookmarkEnd w:id="581"/>
      <w:r/>
      <w:bookmarkEnd w:id="582"/>
      <w:r/>
      <w:bookmarkStart w:id="583" w:name="_Hlt101169156"/>
      <w:r>
        <w:rPr>
          <w:rStyle w:val="932"/>
          <w:rFonts w:hint="eastAsia" w:ascii="宋体" w:hAnsi="宋体" w:eastAsia="宋体" w:cs="宋体"/>
          <w:color w:val="auto"/>
          <w:szCs w:val="21"/>
          <w:highlight w:val="none"/>
        </w:rPr>
        <w:t xml:space="preserve">f</w:t>
      </w:r>
      <w:bookmarkEnd w:id="583"/>
      <w:r>
        <w:rPr>
          <w:rStyle w:val="932"/>
          <w:rFonts w:hint="eastAsia" w:ascii="宋体" w:hAnsi="宋体" w:eastAsia="宋体" w:cs="宋体"/>
          <w:color w:val="auto"/>
          <w:szCs w:val="21"/>
          <w:highlight w:val="none"/>
        </w:rPr>
        <w:t xml:space="preserve">.gov.cn/ztztz/zhengfucaigouguanli/201802/t20180201_2804589.htm</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left="1980" w:hanging="9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20"/>
          <w:footnotePr/>
          <w:endnotePr/>
          <w:type w:val="nextPage"/>
          <w:pgSz w:w="11907" w:h="16840" w:orient="portrait"/>
          <w:pgMar w:top="1440" w:right="1304" w:bottom="1440" w:left="1304" w:header="851" w:footer="851" w:gutter="0"/>
          <w:cols w:num="1" w:sep="0" w:space="720" w:equalWidth="1"/>
          <w:docGrid w:linePitch="360"/>
        </w:sectPr>
      </w:pPr>
      <w:r>
        <w:rPr>
          <w:color w:val="auto"/>
          <w:sz w:val="24"/>
          <w:highlight w:val="none"/>
        </w:rPr>
      </w:r>
      <w:r/>
    </w:p>
    <w:p>
      <w:pPr>
        <w:jc w:val="center"/>
        <w:spacing w:line="360" w:lineRule="auto"/>
        <w:rPr>
          <w:b/>
          <w:color w:val="auto"/>
          <w:sz w:val="36"/>
          <w:szCs w:val="36"/>
          <w:highlight w:val="none"/>
        </w:rPr>
        <w:outlineLvl w:val="0"/>
      </w:pPr>
      <w:r/>
      <w:bookmarkStart w:id="584" w:name="_Toc104818927"/>
      <w:r>
        <w:rPr>
          <w:b/>
          <w:color w:val="auto"/>
          <w:sz w:val="36"/>
          <w:szCs w:val="36"/>
          <w:highlight w:val="none"/>
        </w:rPr>
        <w:t xml:space="preserve">第三章   </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84"/>
      <w:r/>
      <w:bookmarkStart w:id="585" w:name="_Toc487900382"/>
      <w:r/>
      <w:r/>
    </w:p>
    <w:p>
      <w:pPr>
        <w:pStyle w:val="87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585"/>
      <w:r/>
      <w:r/>
    </w:p>
    <w:p>
      <w:pPr>
        <w:numPr>
          <w:ilvl w:val="0"/>
          <w:numId w:val="11"/>
        </w:numPr>
        <w:spacing w:line="360" w:lineRule="auto"/>
        <w:tabs>
          <w:tab w:val="left" w:pos="360" w:leader="none"/>
        </w:tabs>
        <w:rPr>
          <w:color w:val="auto"/>
          <w:szCs w:val="21"/>
          <w:highlight w:val="none"/>
        </w:rPr>
        <w:outlineLvl w:val="1"/>
      </w:pPr>
      <w:r/>
      <w:bookmarkStart w:id="586" w:name="_Toc150774641"/>
      <w:r/>
      <w:bookmarkStart w:id="587" w:name="_Toc226309785"/>
      <w:r/>
      <w:bookmarkStart w:id="588" w:name="_Toc164351635"/>
      <w:r/>
      <w:bookmarkStart w:id="589" w:name="_Toc127151742"/>
      <w:r/>
      <w:bookmarkStart w:id="590" w:name="_Toc142311043"/>
      <w:r/>
      <w:bookmarkStart w:id="591" w:name="_Toc150509292"/>
      <w:r/>
      <w:bookmarkStart w:id="592" w:name="_Toc264969231"/>
      <w:r/>
      <w:bookmarkStart w:id="593" w:name="_Toc265228379"/>
      <w:r/>
      <w:bookmarkStart w:id="594" w:name="_Toc226337237"/>
      <w:r/>
      <w:bookmarkStart w:id="595" w:name="_Toc151190168"/>
      <w:r/>
      <w:bookmarkStart w:id="596" w:name="_Toc195842906"/>
      <w:r/>
      <w:bookmarkStart w:id="597" w:name="_Toc151193783"/>
      <w:r/>
      <w:bookmarkStart w:id="598" w:name="_Toc151193929"/>
      <w:r/>
      <w:bookmarkStart w:id="599" w:name="_Toc164229382"/>
      <w:r/>
      <w:bookmarkStart w:id="600" w:name="_Toc164608655"/>
      <w:r/>
      <w:bookmarkStart w:id="601" w:name="_Toc164229236"/>
      <w:r/>
      <w:bookmarkStart w:id="602" w:name="_Toc149720834"/>
      <w:r/>
      <w:bookmarkStart w:id="603" w:name="_Toc305158809"/>
      <w:r/>
      <w:bookmarkStart w:id="604" w:name="_Toc151193711"/>
      <w:r/>
      <w:bookmarkStart w:id="605" w:name="_Toc150774746"/>
      <w:r/>
      <w:bookmarkStart w:id="606" w:name="_Toc305158883"/>
      <w:r/>
      <w:bookmarkStart w:id="607" w:name="_Toc151193639"/>
      <w:r/>
      <w:bookmarkStart w:id="608" w:name="_Toc150480779"/>
      <w:r/>
      <w:bookmarkStart w:id="609" w:name="_Toc226965731"/>
      <w:r/>
      <w:bookmarkStart w:id="610" w:name="_Toc226965814"/>
      <w:r/>
      <w:bookmarkStart w:id="611" w:name="_Toc151193855"/>
      <w:r/>
      <w:bookmarkStart w:id="612" w:name="_Toc127161455"/>
      <w:r/>
      <w:bookmarkStart w:id="613" w:name="_Toc164608810"/>
      <w:r/>
      <w:bookmarkStart w:id="614" w:name="_Toc127151541"/>
      <w:r/>
      <w:bookmarkStart w:id="615" w:name="_Toc353825551"/>
      <w:r/>
      <w:bookmarkStart w:id="616" w:name="_Toc353873941"/>
      <w:r/>
      <w:bookmarkStart w:id="617" w:name="_Toc195842920"/>
      <w:r/>
      <w:bookmarkStart w:id="618" w:name="_Toc127151555"/>
      <w:r/>
      <w:bookmarkStart w:id="619" w:name="_Toc150774760"/>
      <w:r/>
      <w:bookmarkStart w:id="620" w:name="_Toc265228393"/>
      <w:r/>
      <w:bookmarkStart w:id="621" w:name="_Toc142311057"/>
      <w:r/>
      <w:bookmarkStart w:id="622" w:name="_Toc264969245"/>
      <w:r/>
      <w:bookmarkStart w:id="623" w:name="_Toc353825545"/>
      <w:r/>
      <w:bookmarkStart w:id="624" w:name="_Toc353873935"/>
      <w:r/>
      <w:bookmarkStart w:id="625" w:name="_Toc226337251"/>
      <w:r/>
      <w:bookmarkStart w:id="626" w:name="_Toc150480793"/>
      <w:r/>
      <w:bookmarkStart w:id="627" w:name="_Toc226965828"/>
      <w:r/>
      <w:bookmarkStart w:id="628" w:name="_Toc353873665"/>
      <w:r/>
      <w:bookmarkStart w:id="629" w:name="_Toc305158897"/>
      <w:r/>
      <w:bookmarkStart w:id="630" w:name="_Toc305158823"/>
      <w:r>
        <w:rPr>
          <w:color w:val="auto"/>
          <w:szCs w:val="21"/>
          <w:highlight w:val="none"/>
        </w:rPr>
        <w:t xml:space="preserve">响应文件的</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color w:val="auto"/>
          <w:szCs w:val="21"/>
          <w:highlight w:val="none"/>
        </w:rPr>
        <w:t xml:space="preserve">资格性检查和符合性审查</w:t>
      </w:r>
      <w:r/>
    </w:p>
    <w:p>
      <w:pPr>
        <w:ind w:firstLine="420"/>
        <w:spacing w:line="360" w:lineRule="auto"/>
        <w:tabs>
          <w:tab w:val="left" w:pos="1080" w:leader="none"/>
        </w:tabs>
        <w:rPr>
          <w:color w:val="auto"/>
          <w:szCs w:val="21"/>
          <w:highlight w:val="none"/>
        </w:rPr>
      </w:pPr>
      <w:r>
        <w:rPr>
          <w:rFonts w:hint="eastAsia"/>
          <w:color w:val="auto"/>
          <w:szCs w:val="21"/>
          <w:highlight w:val="none"/>
        </w:rPr>
        <w:t xml:space="preserve">1.1</w:t>
      </w:r>
      <w:r>
        <w:rPr>
          <w:color w:val="auto"/>
          <w:szCs w:val="21"/>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Cs w:val="21"/>
          <w:highlight w:val="none"/>
        </w:rPr>
        <w:t xml:space="preserve">无效响应</w:t>
      </w:r>
      <w:r>
        <w:rPr>
          <w:color w:val="auto"/>
          <w:szCs w:val="21"/>
          <w:highlight w:val="none"/>
        </w:rPr>
        <w:t xml:space="preserve">处理，磋商小组应当告知提交响应文件的供应商。</w:t>
      </w:r>
      <w:r/>
    </w:p>
    <w:p>
      <w:pPr>
        <w:ind w:firstLine="420"/>
        <w:spacing w:line="360" w:lineRule="auto"/>
        <w:tabs>
          <w:tab w:val="left" w:pos="1080" w:leader="none"/>
        </w:tabs>
        <w:rPr>
          <w:color w:val="auto"/>
          <w:szCs w:val="21"/>
          <w:highlight w:val="none"/>
        </w:rPr>
      </w:pPr>
      <w:r>
        <w:rPr>
          <w:rFonts w:hint="eastAsia"/>
          <w:color w:val="auto"/>
          <w:szCs w:val="21"/>
          <w:highlight w:val="none"/>
        </w:rPr>
        <w:t xml:space="preserve">1.2</w:t>
      </w:r>
      <w:r>
        <w:rPr>
          <w:color w:val="auto"/>
          <w:szCs w:val="21"/>
          <w:highlight w:val="none"/>
        </w:rPr>
        <w:t xml:space="preserve">《资格性检查要求》中对格式有要求的，除竞争性磋商文件另有规定外，均为</w:t>
      </w:r>
      <w:r>
        <w:rPr>
          <w:rFonts w:hint="eastAsia"/>
          <w:color w:val="auto"/>
          <w:szCs w:val="21"/>
          <w:highlight w:val="none"/>
        </w:rPr>
        <w:t xml:space="preserve">“</w:t>
      </w:r>
      <w:r>
        <w:rPr>
          <w:color w:val="auto"/>
          <w:szCs w:val="21"/>
          <w:highlight w:val="none"/>
        </w:rPr>
        <w:t xml:space="preserve">实质性格式</w:t>
      </w:r>
      <w:r>
        <w:rPr>
          <w:rFonts w:hint="eastAsia"/>
          <w:color w:val="auto"/>
          <w:szCs w:val="21"/>
          <w:highlight w:val="none"/>
        </w:rPr>
        <w:t xml:space="preserve">”</w:t>
      </w:r>
      <w:r>
        <w:rPr>
          <w:color w:val="auto"/>
          <w:szCs w:val="21"/>
          <w:highlight w:val="none"/>
        </w:rPr>
        <w:t xml:space="preserve">文件。</w:t>
      </w:r>
      <w:r/>
    </w:p>
    <w:p>
      <w:pPr>
        <w:ind w:firstLine="420"/>
        <w:spacing w:line="360" w:lineRule="auto"/>
        <w:tabs>
          <w:tab w:val="left" w:pos="1080" w:leader="none"/>
        </w:tabs>
        <w:rPr>
          <w:color w:val="auto"/>
          <w:szCs w:val="21"/>
          <w:highlight w:val="none"/>
        </w:rPr>
      </w:pPr>
      <w:r>
        <w:rPr>
          <w:rFonts w:hint="eastAsia"/>
          <w:color w:val="auto"/>
          <w:szCs w:val="21"/>
          <w:highlight w:val="none"/>
        </w:rPr>
        <w:t xml:space="preserve">1.3</w:t>
      </w:r>
      <w:r>
        <w:rPr>
          <w:color w:val="auto"/>
          <w:szCs w:val="21"/>
          <w:highlight w:val="none"/>
        </w:rPr>
        <w:t xml:space="preserve">《资格性检查要求》见下表：</w:t>
      </w:r>
      <w:r/>
    </w:p>
    <w:p>
      <w:pPr>
        <w:ind w:left="1077" w:firstLine="2319"/>
        <w:spacing w:line="360" w:lineRule="auto"/>
        <w:tabs>
          <w:tab w:val="left" w:pos="900" w:leader="none"/>
          <w:tab w:val="left" w:pos="1080" w:leader="none"/>
        </w:tabs>
        <w:rPr>
          <w:b/>
          <w:color w:val="auto"/>
          <w:szCs w:val="21"/>
          <w:highlight w:val="none"/>
        </w:rPr>
      </w:pPr>
      <w:r>
        <w:rPr>
          <w:b/>
          <w:color w:val="auto"/>
          <w:szCs w:val="21"/>
          <w:highlight w:val="none"/>
        </w:rPr>
        <w:t xml:space="preserve">资格性检查要求</w:t>
      </w:r>
      <w:r/>
    </w:p>
    <w:tbl>
      <w:tblPr>
        <w:tblStyle w:val="886"/>
        <w:tblW w:w="50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193"/>
        <w:gridCol w:w="5082"/>
        <w:gridCol w:w="2115"/>
      </w:tblGrid>
      <w:tr>
        <w:trPr>
          <w:cantSplit/>
          <w:trHeight w:val="20"/>
          <w:tblHeader/>
        </w:trPr>
        <w:tc>
          <w:tcPr>
            <w:tcW w:w="365" w:type="pct"/>
            <w:vAlign w:val="center"/>
            <w:textDirection w:val="lrTb"/>
            <w:noWrap w:val="false"/>
          </w:tcPr>
          <w:p>
            <w:pPr>
              <w:jc w:val="center"/>
              <w:spacing w:line="360" w:lineRule="auto"/>
              <w:tabs>
                <w:tab w:val="left" w:pos="1080" w:leader="none"/>
              </w:tabs>
              <w:rPr>
                <w:b/>
                <w:color w:val="auto"/>
                <w:szCs w:val="21"/>
                <w:highlight w:val="none"/>
              </w:rPr>
            </w:pPr>
            <w:r/>
            <w:bookmarkStart w:id="631" w:name="_Hlt487972895"/>
            <w:r/>
            <w:bookmarkEnd w:id="631"/>
            <w:r>
              <w:rPr>
                <w:b/>
                <w:color w:val="auto"/>
                <w:szCs w:val="21"/>
                <w:highlight w:val="none"/>
              </w:rPr>
              <w:t xml:space="preserve">序号</w:t>
            </w:r>
            <w:r/>
          </w:p>
        </w:tc>
        <w:tc>
          <w:tcPr>
            <w:tcW w:w="1082" w:type="pct"/>
            <w:vAlign w:val="center"/>
            <w:textDirection w:val="lrTb"/>
            <w:noWrap w:val="false"/>
          </w:tcPr>
          <w:p>
            <w:pPr>
              <w:jc w:val="center"/>
              <w:spacing w:line="360" w:lineRule="auto"/>
              <w:tabs>
                <w:tab w:val="left" w:pos="1080" w:leader="none"/>
              </w:tabs>
              <w:rPr>
                <w:b/>
                <w:color w:val="auto"/>
                <w:szCs w:val="21"/>
                <w:highlight w:val="none"/>
              </w:rPr>
            </w:pPr>
            <w:r>
              <w:rPr>
                <w:b/>
                <w:color w:val="auto"/>
                <w:szCs w:val="21"/>
                <w:highlight w:val="none"/>
              </w:rPr>
              <w:t xml:space="preserve">审查因素</w:t>
            </w:r>
            <w:r/>
          </w:p>
        </w:tc>
        <w:tc>
          <w:tcPr>
            <w:tcW w:w="2507" w:type="pct"/>
            <w:vAlign w:val="center"/>
            <w:textDirection w:val="lrTb"/>
            <w:noWrap w:val="false"/>
          </w:tcPr>
          <w:p>
            <w:pPr>
              <w:jc w:val="center"/>
              <w:spacing w:line="360" w:lineRule="auto"/>
              <w:tabs>
                <w:tab w:val="left" w:pos="1080" w:leader="none"/>
              </w:tabs>
              <w:rPr>
                <w:b/>
                <w:color w:val="auto"/>
                <w:szCs w:val="21"/>
                <w:highlight w:val="none"/>
              </w:rPr>
            </w:pPr>
            <w:r>
              <w:rPr>
                <w:b/>
                <w:color w:val="auto"/>
                <w:szCs w:val="21"/>
                <w:highlight w:val="none"/>
              </w:rPr>
              <w:t xml:space="preserve">审查内容</w:t>
            </w:r>
            <w:r/>
          </w:p>
        </w:tc>
        <w:tc>
          <w:tcPr>
            <w:tcW w:w="1043" w:type="pct"/>
            <w:vAlign w:val="center"/>
            <w:textDirection w:val="lrTb"/>
            <w:noWrap w:val="false"/>
          </w:tcPr>
          <w:p>
            <w:pPr>
              <w:jc w:val="center"/>
              <w:spacing w:line="360" w:lineRule="auto"/>
              <w:tabs>
                <w:tab w:val="left" w:pos="1080" w:leader="none"/>
              </w:tabs>
              <w:rPr>
                <w:b/>
                <w:color w:val="auto"/>
                <w:szCs w:val="21"/>
                <w:highlight w:val="none"/>
              </w:rPr>
            </w:pPr>
            <w:r>
              <w:rPr>
                <w:b/>
                <w:color w:val="auto"/>
                <w:szCs w:val="21"/>
                <w:highlight w:val="none"/>
              </w:rPr>
              <w:t xml:space="preserve">格式要求</w:t>
            </w:r>
            <w:r/>
          </w:p>
        </w:tc>
      </w:tr>
      <w:tr>
        <w:trPr>
          <w:cantSplit/>
          <w:trHeight w:val="20"/>
        </w:trPr>
        <w:tc>
          <w:tcPr>
            <w:tcW w:w="365" w:type="pct"/>
            <w:vAlign w:val="center"/>
            <w:textDirection w:val="lrTb"/>
            <w:noWrap w:val="false"/>
          </w:tcPr>
          <w:p>
            <w:pPr>
              <w:jc w:val="center"/>
              <w:spacing w:line="360" w:lineRule="auto"/>
              <w:tabs>
                <w:tab w:val="left" w:pos="1080" w:leader="none"/>
              </w:tabs>
              <w:rPr>
                <w:color w:val="auto"/>
                <w:szCs w:val="21"/>
                <w:highlight w:val="none"/>
              </w:rPr>
            </w:pPr>
            <w:r>
              <w:rPr>
                <w:color w:val="auto"/>
                <w:szCs w:val="21"/>
                <w:highlight w:val="none"/>
              </w:rPr>
              <w:t xml:space="preserve">1</w:t>
            </w:r>
            <w:r/>
          </w:p>
        </w:tc>
        <w:tc>
          <w:tcPr>
            <w:tcW w:w="1082"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满足《中华人民共和国政府采购法》第二十二条规定及法律法规的其他规定</w:t>
            </w:r>
            <w:r/>
          </w:p>
        </w:tc>
        <w:tc>
          <w:tcPr>
            <w:tcW w:w="2507"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具体规定见第一章《采购邀请》</w:t>
            </w:r>
            <w:r/>
          </w:p>
        </w:tc>
        <w:tc>
          <w:tcPr>
            <w:tcW w:w="1043"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r>
            <w:r/>
          </w:p>
        </w:tc>
      </w:tr>
      <w:tr>
        <w:trPr>
          <w:cantSplit/>
          <w:trHeight w:val="747"/>
        </w:trPr>
        <w:tc>
          <w:tcPr>
            <w:tcW w:w="365" w:type="pct"/>
            <w:vAlign w:val="center"/>
            <w:textDirection w:val="lrTb"/>
            <w:noWrap w:val="false"/>
          </w:tcPr>
          <w:p>
            <w:pPr>
              <w:jc w:val="center"/>
              <w:spacing w:line="360" w:lineRule="auto"/>
              <w:tabs>
                <w:tab w:val="left" w:pos="1080" w:leader="none"/>
              </w:tabs>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1</w:t>
            </w:r>
            <w:r/>
          </w:p>
        </w:tc>
        <w:tc>
          <w:tcPr>
            <w:tcW w:w="1082" w:type="pct"/>
            <w:vAlign w:val="center"/>
            <w:textDirection w:val="lrTb"/>
            <w:noWrap w:val="false"/>
          </w:tcPr>
          <w:p>
            <w:pPr>
              <w:spacing w:line="360" w:lineRule="auto"/>
              <w:tabs>
                <w:tab w:val="left" w:pos="1080" w:leader="none"/>
              </w:tabs>
              <w:rPr>
                <w:color w:val="auto"/>
                <w:szCs w:val="21"/>
                <w:highlight w:val="none"/>
              </w:rPr>
            </w:pPr>
            <w:r>
              <w:rPr>
                <w:rFonts w:hint="eastAsia"/>
                <w:color w:val="auto"/>
                <w:szCs w:val="21"/>
                <w:highlight w:val="none"/>
              </w:rPr>
              <w:t xml:space="preserve">供应商资格声明函</w:t>
            </w:r>
            <w:r/>
          </w:p>
        </w:tc>
        <w:tc>
          <w:tcPr>
            <w:tcW w:w="2507"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提供了符合</w:t>
            </w:r>
            <w:r>
              <w:rPr>
                <w:rFonts w:hint="eastAsia"/>
                <w:color w:val="auto"/>
                <w:szCs w:val="21"/>
                <w:highlight w:val="none"/>
              </w:rPr>
              <w:t xml:space="preserve">采购</w:t>
            </w:r>
            <w:r>
              <w:rPr>
                <w:color w:val="auto"/>
                <w:szCs w:val="21"/>
                <w:highlight w:val="none"/>
              </w:rPr>
              <w:t xml:space="preserve">文件要求的《</w:t>
            </w:r>
            <w:r>
              <w:rPr>
                <w:rFonts w:hint="eastAsia"/>
                <w:color w:val="auto"/>
                <w:szCs w:val="21"/>
                <w:highlight w:val="none"/>
              </w:rPr>
              <w:t xml:space="preserve">供应商资格声明函</w:t>
            </w:r>
            <w:r>
              <w:rPr>
                <w:color w:val="auto"/>
                <w:szCs w:val="21"/>
                <w:highlight w:val="none"/>
              </w:rPr>
              <w:t xml:space="preserve">》。</w:t>
            </w:r>
            <w:r/>
          </w:p>
        </w:tc>
        <w:tc>
          <w:tcPr>
            <w:tcW w:w="1043"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格式见《</w:t>
            </w:r>
            <w:r>
              <w:rPr>
                <w:rFonts w:hint="eastAsia"/>
                <w:color w:val="auto"/>
                <w:szCs w:val="21"/>
                <w:highlight w:val="none"/>
              </w:rPr>
              <w:t xml:space="preserve">响应</w:t>
            </w:r>
            <w:r>
              <w:rPr>
                <w:color w:val="auto"/>
                <w:szCs w:val="21"/>
                <w:highlight w:val="none"/>
              </w:rPr>
              <w:t xml:space="preserve">文件格式》</w:t>
            </w:r>
            <w:r/>
          </w:p>
        </w:tc>
      </w:tr>
      <w:tr>
        <w:trPr>
          <w:cantSplit/>
          <w:trHeight w:val="20"/>
        </w:trPr>
        <w:tc>
          <w:tcPr>
            <w:tcW w:w="365" w:type="pct"/>
            <w:vAlign w:val="center"/>
            <w:textDirection w:val="lrTb"/>
            <w:noWrap w:val="false"/>
          </w:tcPr>
          <w:p>
            <w:pPr>
              <w:jc w:val="center"/>
              <w:spacing w:line="360" w:lineRule="auto"/>
              <w:tabs>
                <w:tab w:val="left" w:pos="1080" w:leader="none"/>
              </w:tabs>
              <w:rPr>
                <w:color w:val="auto"/>
                <w:szCs w:val="21"/>
                <w:highlight w:val="none"/>
              </w:rPr>
            </w:pPr>
            <w:r>
              <w:rPr>
                <w:rFonts w:hint="eastAsia"/>
                <w:color w:val="auto"/>
                <w:szCs w:val="21"/>
                <w:highlight w:val="none"/>
              </w:rPr>
              <w:t xml:space="preserve">1-2</w:t>
            </w:r>
            <w:r/>
          </w:p>
        </w:tc>
        <w:tc>
          <w:tcPr>
            <w:tcW w:w="1082"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供应商信用记录</w:t>
            </w:r>
            <w:r/>
          </w:p>
        </w:tc>
        <w:tc>
          <w:tcPr>
            <w:tcW w:w="2507" w:type="pct"/>
            <w:vAlign w:val="center"/>
            <w:textDirection w:val="lrTb"/>
            <w:noWrap w:val="false"/>
          </w:tcPr>
          <w:p>
            <w:pPr>
              <w:spacing w:line="360" w:lineRule="auto"/>
              <w:tabs>
                <w:tab w:val="left" w:pos="900" w:leader="none"/>
                <w:tab w:val="left" w:pos="1980" w:leader="none"/>
              </w:tabs>
              <w:rPr>
                <w:color w:val="auto"/>
                <w:szCs w:val="21"/>
                <w:highlight w:val="none"/>
              </w:rPr>
            </w:pPr>
            <w:r>
              <w:rPr>
                <w:color w:val="auto"/>
                <w:szCs w:val="21"/>
                <w:highlight w:val="none"/>
              </w:rPr>
              <w:t xml:space="preserve">查询渠道：信用中国网站和中国政府采购网（www.creditchina.gov.cn、www.ccgp.gov.cn）；</w:t>
            </w:r>
            <w:r/>
          </w:p>
          <w:p>
            <w:pPr>
              <w:spacing w:line="360" w:lineRule="auto"/>
              <w:tabs>
                <w:tab w:val="left" w:pos="900" w:leader="none"/>
                <w:tab w:val="left" w:pos="1980" w:leader="none"/>
              </w:tabs>
              <w:rPr>
                <w:color w:val="auto"/>
                <w:szCs w:val="21"/>
                <w:highlight w:val="none"/>
              </w:rPr>
            </w:pPr>
            <w:r>
              <w:rPr>
                <w:color w:val="auto"/>
                <w:szCs w:val="21"/>
                <w:highlight w:val="none"/>
              </w:rPr>
              <w:t xml:space="preserve">截止时点：提交响应文件截止时间以后、</w:t>
            </w:r>
            <w:r>
              <w:rPr>
                <w:rFonts w:hint="eastAsia"/>
                <w:color w:val="auto"/>
                <w:szCs w:val="21"/>
                <w:highlight w:val="none"/>
              </w:rPr>
              <w:t xml:space="preserve">资格审查阶段采购人或采购代理机构</w:t>
            </w:r>
            <w:r>
              <w:rPr>
                <w:color w:val="auto"/>
                <w:szCs w:val="21"/>
                <w:highlight w:val="none"/>
              </w:rPr>
              <w:t xml:space="preserve">的实际查询时间；</w:t>
            </w:r>
            <w:r/>
          </w:p>
          <w:p>
            <w:pPr>
              <w:spacing w:line="360" w:lineRule="auto"/>
              <w:tabs>
                <w:tab w:val="left" w:pos="900" w:leader="none"/>
                <w:tab w:val="left" w:pos="1980" w:leader="none"/>
              </w:tabs>
              <w:rPr>
                <w:color w:val="auto"/>
                <w:szCs w:val="21"/>
                <w:highlight w:val="none"/>
              </w:rPr>
            </w:pPr>
            <w:r>
              <w:rPr>
                <w:color w:val="auto"/>
                <w:szCs w:val="21"/>
                <w:highlight w:val="none"/>
              </w:rPr>
              <w:t xml:space="preserve">信用信息查询记录和证据留存具体方式：查询结果网页打印页作为查询记录和证据，与其他采购文件一并保存；</w:t>
            </w:r>
            <w:r/>
          </w:p>
          <w:p>
            <w:pPr>
              <w:spacing w:line="360" w:lineRule="auto"/>
              <w:tabs>
                <w:tab w:val="left" w:pos="1080" w:leader="none"/>
              </w:tabs>
              <w:rPr>
                <w:color w:val="auto"/>
                <w:szCs w:val="21"/>
                <w:highlight w:val="none"/>
              </w:rPr>
            </w:pPr>
            <w:r>
              <w:rPr>
                <w:color w:val="auto"/>
                <w:szCs w:val="21"/>
                <w:highlight w:val="none"/>
              </w:rPr>
              <w:t xml:space="preserve">信用信息的使用原则：经认定的被列入失信被执行人、重大税收违法案件当事人名单、政府采购严重违法失信行为记录名单的供应商，其</w:t>
            </w:r>
            <w:r>
              <w:rPr>
                <w:b/>
                <w:color w:val="auto"/>
                <w:szCs w:val="21"/>
                <w:highlight w:val="none"/>
              </w:rPr>
              <w:t xml:space="preserve">响应无效</w:t>
            </w:r>
            <w:r>
              <w:rPr>
                <w:color w:val="auto"/>
                <w:szCs w:val="21"/>
                <w:highlight w:val="none"/>
              </w:rPr>
              <w:t xml:space="preserve">。联合体形式响应的，联合体成员存在不良信用记录，视同联合体存在不良信用记录。</w:t>
            </w:r>
            <w:r/>
          </w:p>
        </w:tc>
        <w:tc>
          <w:tcPr>
            <w:tcW w:w="1043" w:type="pct"/>
            <w:vAlign w:val="center"/>
            <w:textDirection w:val="lrTb"/>
            <w:noWrap w:val="false"/>
          </w:tcPr>
          <w:p>
            <w:pPr>
              <w:spacing w:line="360" w:lineRule="auto"/>
              <w:tabs>
                <w:tab w:val="left" w:pos="1080" w:leader="none"/>
              </w:tabs>
              <w:rPr>
                <w:color w:val="auto"/>
                <w:szCs w:val="21"/>
                <w:highlight w:val="none"/>
              </w:rPr>
            </w:pPr>
            <w:r>
              <w:rPr>
                <w:color w:val="auto"/>
                <w:szCs w:val="21"/>
                <w:highlight w:val="none"/>
              </w:rPr>
              <w:t xml:space="preserve">无须供应商提供，由采购人</w:t>
            </w:r>
            <w:r>
              <w:rPr>
                <w:rFonts w:hint="eastAsia"/>
                <w:color w:val="auto"/>
                <w:szCs w:val="21"/>
                <w:highlight w:val="none"/>
              </w:rPr>
              <w:t xml:space="preserve">或采购代理机构</w:t>
            </w:r>
            <w:r>
              <w:rPr>
                <w:color w:val="auto"/>
                <w:szCs w:val="21"/>
                <w:highlight w:val="none"/>
              </w:rPr>
              <w:t xml:space="preserve">查询。</w:t>
            </w:r>
            <w:r/>
          </w:p>
        </w:tc>
      </w:tr>
      <w:tr>
        <w:trPr>
          <w:cantSplit/>
          <w:trHeight w:val="20"/>
        </w:trPr>
        <w:tc>
          <w:tcPr>
            <w:tcW w:w="365" w:type="pct"/>
            <w:vAlign w:val="center"/>
            <w:textDirection w:val="lrTb"/>
            <w:noWrap w:val="false"/>
          </w:tcPr>
          <w:p>
            <w:pPr>
              <w:jc w:val="cente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82" w:type="pct"/>
            <w:vAlign w:val="center"/>
            <w:textDirection w:val="lrTb"/>
            <w:noWrap w:val="false"/>
          </w:tcPr>
          <w:p>
            <w:pPr>
              <w:spacing w:line="360" w:lineRule="auto"/>
              <w:tabs>
                <w:tab w:val="left" w:pos="1080" w:leader="none"/>
              </w:tabs>
              <w:rPr>
                <w:rFonts w:hint="eastAsia" w:ascii="宋体" w:hAnsi="宋体" w:cs="宋体"/>
                <w:color w:val="auto"/>
                <w:szCs w:val="21"/>
                <w:highlight w:val="none"/>
              </w:rPr>
            </w:pPr>
            <w:r>
              <w:rPr>
                <w:rFonts w:hint="eastAsia"/>
                <w:color w:val="auto"/>
                <w:szCs w:val="21"/>
                <w:highlight w:val="none"/>
              </w:rPr>
              <w:t xml:space="preserve">落实政府采购政策需满足的资格要求</w:t>
            </w:r>
            <w:r/>
          </w:p>
        </w:tc>
        <w:tc>
          <w:tcPr>
            <w:tcW w:w="2507" w:type="pct"/>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043" w:type="pct"/>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20"/>
        </w:trPr>
        <w:tc>
          <w:tcPr>
            <w:tcW w:w="365" w:type="pct"/>
            <w:vAlign w:val="center"/>
            <w:textDirection w:val="lrTb"/>
            <w:noWrap w:val="false"/>
          </w:tcPr>
          <w:p>
            <w:pPr>
              <w:jc w:val="cente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82" w:type="pct"/>
            <w:vAlign w:val="center"/>
            <w:textDirection w:val="lrTb"/>
            <w:noWrap w:val="false"/>
          </w:tcPr>
          <w:p>
            <w:pP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2507" w:type="pct"/>
            <w:vAlign w:val="center"/>
            <w:textDirection w:val="lrTb"/>
            <w:noWrap w:val="false"/>
          </w:tcPr>
          <w:p>
            <w:pP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043" w:type="pct"/>
            <w:vAlign w:val="center"/>
            <w:textDirection w:val="lrTb"/>
            <w:noWrap w:val="false"/>
          </w:tcPr>
          <w:p>
            <w:pP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w:t>
            </w:r>
            <w:r>
              <w:rPr>
                <w:rFonts w:hint="eastAsia" w:ascii="宋体" w:hAnsi="宋体" w:cs="宋体"/>
                <w:color w:val="auto"/>
                <w:szCs w:val="21"/>
                <w:highlight w:val="none"/>
                <w:lang w:eastAsia="zh-CN"/>
              </w:rPr>
              <w:t xml:space="preserve">扫描</w:t>
            </w:r>
            <w:r>
              <w:rPr>
                <w:rFonts w:hint="eastAsia" w:ascii="宋体" w:hAnsi="宋体" w:cs="宋体"/>
                <w:color w:val="auto"/>
                <w:szCs w:val="21"/>
                <w:highlight w:val="none"/>
              </w:rPr>
              <w:t xml:space="preserve">件或电子证照</w:t>
            </w:r>
            <w:r/>
          </w:p>
        </w:tc>
      </w:tr>
      <w:tr>
        <w:trPr>
          <w:cantSplit/>
          <w:trHeight w:val="20"/>
        </w:trPr>
        <w:tc>
          <w:tcPr>
            <w:tcW w:w="365" w:type="pct"/>
            <w:vAlign w:val="center"/>
            <w:textDirection w:val="lrTb"/>
            <w:noWrap w:val="false"/>
          </w:tcPr>
          <w:p>
            <w:pPr>
              <w:jc w:val="cente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82" w:type="pct"/>
            <w:vAlign w:val="center"/>
            <w:textDirection w:val="lrTb"/>
            <w:noWrap w:val="false"/>
          </w:tcPr>
          <w:p>
            <w:pPr>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2507" w:type="pct"/>
            <w:vAlign w:val="center"/>
            <w:textDirection w:val="lrTb"/>
            <w:noWrap w:val="false"/>
          </w:tcPr>
          <w:p>
            <w:pPr>
              <w:spacing w:line="360" w:lineRule="auto"/>
              <w:tabs>
                <w:tab w:val="left" w:pos="1080" w:leader="none"/>
              </w:tabs>
              <w:rPr>
                <w:rFonts w:hint="eastAsia" w:ascii="宋体" w:hAnsi="宋体" w:eastAsia="宋体" w:cs="宋体"/>
                <w:color w:val="auto"/>
                <w:szCs w:val="21"/>
                <w:highlight w:val="none"/>
                <w:lang w:eastAsia="zh-CN"/>
              </w:rPr>
            </w:pPr>
            <w:r>
              <w:rPr>
                <w:rFonts w:hint="eastAsia"/>
                <w:color w:val="auto"/>
                <w:highlight w:val="none"/>
                <w:lang w:val="en-US" w:eastAsia="zh-CN"/>
              </w:rPr>
              <w:t xml:space="preserve">无</w:t>
            </w:r>
            <w:r/>
          </w:p>
        </w:tc>
        <w:tc>
          <w:tcPr>
            <w:tcW w:w="1043" w:type="pct"/>
            <w:vAlign w:val="center"/>
            <w:textDirection w:val="lrTb"/>
            <w:noWrap w:val="false"/>
          </w:tcPr>
          <w:p>
            <w:pPr>
              <w:spacing w:line="360" w:lineRule="auto"/>
              <w:tabs>
                <w:tab w:val="left" w:pos="108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提供</w:t>
            </w:r>
            <w:r>
              <w:rPr>
                <w:rFonts w:hint="eastAsia" w:ascii="宋体" w:hAnsi="宋体" w:cs="宋体"/>
                <w:color w:val="auto"/>
                <w:szCs w:val="21"/>
                <w:highlight w:val="none"/>
              </w:rPr>
              <w:t xml:space="preserve">证明文件的电子件或电子证照</w:t>
            </w:r>
            <w:r/>
          </w:p>
        </w:tc>
      </w:tr>
    </w:tbl>
    <w:p>
      <w:pPr>
        <w:jc w:val="left"/>
        <w:spacing w:line="360" w:lineRule="auto"/>
        <w:widowControl/>
        <w:rPr>
          <w:color w:val="auto"/>
          <w:szCs w:val="21"/>
          <w:highlight w:val="none"/>
        </w:rPr>
      </w:pPr>
      <w:r>
        <w:rPr>
          <w:color w:val="auto"/>
          <w:szCs w:val="21"/>
          <w:highlight w:val="none"/>
        </w:rPr>
      </w:r>
      <w:r/>
    </w:p>
    <w:p>
      <w:pPr>
        <w:jc w:val="left"/>
        <w:spacing w:line="360" w:lineRule="auto"/>
        <w:widowControl/>
        <w:rPr>
          <w:color w:val="auto"/>
          <w:szCs w:val="21"/>
          <w:highlight w:val="none"/>
        </w:rPr>
      </w:pPr>
      <w:r>
        <w:rPr>
          <w:rFonts w:hint="eastAsia"/>
          <w:b/>
          <w:bCs/>
          <w:color w:val="auto"/>
          <w:szCs w:val="21"/>
          <w:highlight w:val="none"/>
        </w:rPr>
        <w:t xml:space="preserve">注：</w:t>
      </w:r>
      <w:r>
        <w:rPr>
          <w:rFonts w:hint="eastAsia"/>
          <w:color w:val="auto"/>
          <w:szCs w:val="21"/>
          <w:highlight w:val="none"/>
        </w:rPr>
        <w:t xml:space="preserve">上述资料为响应人资格后审审查材料的必要材料，</w:t>
      </w:r>
      <w:r>
        <w:rPr>
          <w:rFonts w:hint="eastAsia"/>
          <w:b/>
          <w:bCs/>
          <w:color w:val="auto"/>
          <w:szCs w:val="21"/>
          <w:highlight w:val="none"/>
        </w:rPr>
        <w:t xml:space="preserve">必须按要求提供证明文件的电子件或电子证照</w:t>
      </w:r>
      <w:r>
        <w:rPr>
          <w:rFonts w:hint="eastAsia"/>
          <w:color w:val="auto"/>
          <w:szCs w:val="21"/>
          <w:highlight w:val="none"/>
        </w:rPr>
        <w:t xml:space="preserve">，否则视作无效响应，资料不全或不符合要求的作资格审查不合格处理，资格审查不合格的响应人不再进入后续评审。</w:t>
      </w:r>
      <w:r>
        <w:rPr>
          <w:color w:val="auto"/>
          <w:szCs w:val="21"/>
          <w:highlight w:val="none"/>
        </w:rPr>
        <w:br w:type="page" w:clear="all"/>
      </w:r>
      <w:r/>
    </w:p>
    <w:p>
      <w:pPr>
        <w:ind w:firstLine="210"/>
        <w:spacing w:line="360" w:lineRule="auto"/>
        <w:tabs>
          <w:tab w:val="left" w:pos="1080" w:leader="none"/>
        </w:tabs>
        <w:rPr>
          <w:color w:val="auto"/>
          <w:szCs w:val="21"/>
          <w:highlight w:val="none"/>
        </w:rPr>
      </w:pPr>
      <w:r>
        <w:rPr>
          <w:rFonts w:hint="eastAsia"/>
          <w:color w:val="auto"/>
          <w:szCs w:val="21"/>
          <w:highlight w:val="none"/>
        </w:rPr>
        <w:t xml:space="preserve">1.4</w:t>
      </w:r>
      <w:r>
        <w:rPr>
          <w:color w:val="auto"/>
          <w:szCs w:val="21"/>
          <w:highlight w:val="none"/>
        </w:rPr>
        <w:t xml:space="preserve">《符合性审查要求》见下表：</w:t>
      </w:r>
      <w:r/>
    </w:p>
    <w:p>
      <w:pPr>
        <w:jc w:val="center"/>
        <w:spacing w:line="360" w:lineRule="auto"/>
        <w:widowControl/>
        <w:rPr>
          <w:b/>
          <w:color w:val="auto"/>
          <w:szCs w:val="21"/>
          <w:highlight w:val="none"/>
        </w:rPr>
      </w:pPr>
      <w:r>
        <w:rPr>
          <w:b/>
          <w:color w:val="auto"/>
          <w:szCs w:val="21"/>
          <w:highlight w:val="none"/>
        </w:rPr>
        <w:t xml:space="preserve">符合性审查要求</w:t>
      </w:r>
      <w:bookmarkEnd w:id="615"/>
      <w:r/>
      <w:bookmarkEnd w:id="616"/>
      <w:r/>
      <w:r/>
    </w:p>
    <w:tbl>
      <w:tblPr>
        <w:tblStyle w:val="8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2"/>
      </w:tblGrid>
      <w:tr>
        <w:trPr>
          <w:jc w:val="center"/>
          <w:trHeight w:val="300"/>
        </w:trPr>
        <w:tc>
          <w:tcPr>
            <w:tcW w:w="404" w:type="pct"/>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976" w:type="pct"/>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620" w:type="pct"/>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响应函、法定代表人资格证明书和政府采购供应商信用承诺书</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按磋商文件要求提供响应函、法定代表人资格证明书和政府采购供应商信用承诺书；</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响应文件满足磋商文件第五章《采购需求》中★号条款要求的；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报价的修正（如有）</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串通响应</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976"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62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对磋商文件作出的实质性变动是磋商文件的有效组成部分，磋商小组应当及时通过</w:t>
      </w:r>
      <w:r>
        <w:rPr>
          <w:rFonts w:hint="eastAsia" w:ascii="宋体" w:hAnsi="宋体" w:cs="宋体"/>
          <w:color w:val="auto"/>
          <w:szCs w:val="21"/>
          <w:highlight w:val="none"/>
          <w:lang w:eastAsia="zh-CN"/>
        </w:rPr>
        <w:t xml:space="preserve">“苏采云”政府采购一体化平台</w:t>
      </w:r>
      <w:r>
        <w:rPr>
          <w:rFonts w:hint="eastAsia" w:ascii="宋体" w:hAnsi="宋体" w:cs="宋体"/>
          <w:color w:val="auto"/>
          <w:szCs w:val="21"/>
          <w:highlight w:val="none"/>
        </w:rPr>
        <w:t xml:space="preserve">系统以书面形式同时通知所有参加磋商的供应商。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响应文件的澄清、说明或者更正：</w:t>
      </w:r>
      <w:r/>
    </w:p>
    <w:p>
      <w:pPr>
        <w:ind w:left="1080"/>
        <w:spacing w:line="360" w:lineRule="auto"/>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“苏采云”政府采购一体化平台</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磋商结束后，磋商小组将要求所有实质性响应的供应商在规定时间内通过</w:t>
      </w:r>
      <w:r>
        <w:rPr>
          <w:rFonts w:hint="eastAsia" w:ascii="宋体" w:hAnsi="宋体" w:cs="宋体"/>
          <w:b/>
          <w:color w:val="auto"/>
          <w:szCs w:val="21"/>
          <w:highlight w:val="none"/>
          <w:lang w:eastAsia="zh-CN"/>
        </w:rPr>
        <w:t xml:space="preserve">“苏采云”政府采购一体化平台</w:t>
      </w:r>
      <w:r>
        <w:rPr>
          <w:rFonts w:hint="eastAsia" w:ascii="宋体" w:hAnsi="宋体" w:cs="宋体"/>
          <w:b/>
          <w:color w:val="auto"/>
          <w:szCs w:val="21"/>
          <w:highlight w:val="none"/>
        </w:rPr>
        <w:t xml:space="preserve">系统提交最终报价。</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ascii="宋体" w:hAnsi="宋体"/>
          <w:color w:val="auto"/>
          <w:szCs w:val="21"/>
          <w:highlight w:val="none"/>
        </w:rPr>
        <w:t xml:space="preserve">■</w:t>
      </w:r>
      <w:r>
        <w:rPr>
          <w:rFonts w:hint="eastAsia" w:ascii="宋体" w:hAnsi="宋体" w:cs="宋体"/>
          <w:color w:val="auto"/>
          <w:szCs w:val="21"/>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对于未预留份额专门面向中小企业采购的采购项目，以及预留份额项目中的非预留部分采购包，对</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报价给予20%的扣除，用扣除后的价格参加评审。</w:t>
      </w:r>
      <w:r/>
    </w:p>
    <w:p>
      <w:pPr>
        <w:numPr>
          <w:ilvl w:val="2"/>
          <w:numId w:val="11"/>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 30%以上的联合体或者大中型企业的报价给予3%的扣除，用扣除后的价格参加评审。</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其他为落实政府采购政策实施的优先采购：______。</w:t>
      </w:r>
      <w:r/>
    </w:p>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磋商环节及提交最终报价后如出现以下情况的，供应商的</w:t>
      </w:r>
      <w:r>
        <w:rPr>
          <w:rFonts w:hint="eastAsia" w:ascii="宋体" w:hAnsi="宋体" w:cs="宋体"/>
          <w:b/>
          <w:color w:val="auto"/>
          <w:szCs w:val="21"/>
          <w:highlight w:val="none"/>
        </w:rPr>
        <w:t xml:space="preserve">响应文件无效</w:t>
      </w:r>
      <w:r>
        <w:rPr>
          <w:rFonts w:hint="eastAsia" w:ascii="宋体" w:hAnsi="宋体" w:cs="宋体"/>
          <w:color w:val="auto"/>
          <w:szCs w:val="21"/>
          <w:highlight w:val="none"/>
        </w:rPr>
        <w:t xml:space="preserve">：</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非政府强制采购的节能产品或环境标志产品，依据品目清单和认证证书实施政府优先采购。优先采购的具体规定（如涉及）/。</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关于无线局域网认证产品政府采购清单中的产品，优先采购的具体规定（如涉及）/。</w:t>
      </w:r>
      <w:r/>
    </w:p>
    <w:p>
      <w:pPr>
        <w:numPr>
          <w:ilvl w:val="1"/>
          <w:numId w:val="11"/>
        </w:numPr>
        <w:ind w:left="1077" w:hanging="720"/>
        <w:spacing w:line="360" w:lineRule="auto"/>
        <w:tabs>
          <w:tab w:val="left" w:pos="1080" w:leader="none"/>
        </w:tabs>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 xml:space="preserve">评审过程中出现下列情形之一的，</w:t>
      </w:r>
      <w:r>
        <w:rPr>
          <w:rFonts w:hint="eastAsia" w:ascii="宋体" w:hAnsi="宋体" w:eastAsia="宋体" w:cs="宋体"/>
          <w:b/>
          <w:bCs/>
          <w:color w:val="0000ff"/>
          <w:szCs w:val="21"/>
        </w:rPr>
        <w:t xml:space="preserve">磋商小组</w:t>
      </w:r>
      <w:r>
        <w:rPr>
          <w:rFonts w:hint="eastAsia" w:ascii="宋体" w:hAnsi="宋体" w:eastAsia="宋体" w:cs="宋体"/>
          <w:b/>
          <w:bCs/>
          <w:color w:val="0000ff"/>
          <w:szCs w:val="21"/>
          <w:lang w:val="en-US" w:eastAsia="zh-CN"/>
        </w:rPr>
        <w:t xml:space="preserve">应当启动异常低价响应审查程序：</w:t>
      </w:r>
      <w:r/>
    </w:p>
    <w:p>
      <w:pPr>
        <w:numPr>
          <w:ilvl w:val="0"/>
          <w:numId w:val="0"/>
        </w:numPr>
        <w:ind w:left="357" w:firstLine="632"/>
        <w:spacing w:line="360" w:lineRule="auto"/>
        <w:tabs>
          <w:tab w:val="left" w:pos="1080" w:leader="none"/>
        </w:tabs>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 xml:space="preserve">（1）响应报价低于采购项目预算50%的，即响应报价&lt;采购项目预算×50%；</w:t>
      </w:r>
      <w:r/>
    </w:p>
    <w:p>
      <w:pPr>
        <w:numPr>
          <w:ilvl w:val="0"/>
          <w:numId w:val="0"/>
        </w:numPr>
        <w:ind w:left="357" w:firstLine="632"/>
        <w:spacing w:line="360" w:lineRule="auto"/>
        <w:tabs>
          <w:tab w:val="left" w:pos="1080" w:leader="none"/>
        </w:tabs>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 xml:space="preserve">（2）响应报价低于采购项目最高限价45%的，即响应报价&lt;采购项目最高限价×45%；</w:t>
      </w:r>
      <w:r/>
    </w:p>
    <w:p>
      <w:pPr>
        <w:numPr>
          <w:ilvl w:val="0"/>
          <w:numId w:val="0"/>
        </w:numPr>
        <w:ind w:left="357" w:firstLine="632"/>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b/>
          <w:bCs/>
          <w:color w:val="0000ff"/>
          <w:szCs w:val="21"/>
          <w:lang w:val="en-US" w:eastAsia="zh-CN"/>
        </w:rPr>
        <w:t xml:space="preserve">（3）磋商小组认定的供应商报价过低、有可能影响产品质量或者不能诚信履约的其他情形。</w:t>
      </w:r>
      <w:r/>
    </w:p>
    <w:p>
      <w:pPr>
        <w:numPr>
          <w:ilvl w:val="0"/>
          <w:numId w:val="0"/>
        </w:numPr>
        <w:ind w:left="357" w:firstLine="632"/>
        <w:spacing w:line="360" w:lineRule="auto"/>
        <w:tabs>
          <w:tab w:val="left" w:pos="1080" w:leader="none"/>
        </w:tabs>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 xml:space="preserve">启动异常低价响应审查后，磋商小组应当要求相关供应商在评标现场合理的时间内(20分钟)，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确定</w:t>
      </w:r>
      <w:bookmarkStart w:id="632" w:name="_Toc195842911"/>
      <w:r/>
      <w:bookmarkStart w:id="633" w:name="_Toc151190173"/>
      <w:r/>
      <w:bookmarkStart w:id="634" w:name="_Toc226337242"/>
      <w:r/>
      <w:bookmarkStart w:id="635" w:name="_Toc127151747"/>
      <w:r/>
      <w:bookmarkStart w:id="636" w:name="_Toc226309790"/>
      <w:r/>
      <w:bookmarkStart w:id="637" w:name="_Ref467307010"/>
      <w:r/>
      <w:bookmarkStart w:id="638" w:name="_Toc164229241"/>
      <w:r/>
      <w:bookmarkStart w:id="639" w:name="_Toc305158888"/>
      <w:r/>
      <w:bookmarkStart w:id="640" w:name="_Toc265228384"/>
      <w:r/>
      <w:bookmarkStart w:id="641" w:name="_Toc151193716"/>
      <w:r/>
      <w:bookmarkStart w:id="642" w:name="_Toc150509297"/>
      <w:r/>
      <w:bookmarkStart w:id="643" w:name="_Toc520356170"/>
      <w:r/>
      <w:bookmarkStart w:id="644" w:name="_Toc264969236"/>
      <w:r/>
      <w:bookmarkStart w:id="645" w:name="_Toc164608815"/>
      <w:r/>
      <w:bookmarkStart w:id="646" w:name="_Toc127151546"/>
      <w:r/>
      <w:bookmarkStart w:id="647" w:name="_Toc150480784"/>
      <w:r/>
      <w:bookmarkStart w:id="648" w:name="_Toc164351640"/>
      <w:r/>
      <w:bookmarkStart w:id="649" w:name="_Toc164229387"/>
      <w:r/>
      <w:bookmarkStart w:id="650" w:name="_Toc151193788"/>
      <w:r/>
      <w:bookmarkStart w:id="651" w:name="_Toc151193860"/>
      <w:r/>
      <w:bookmarkStart w:id="652" w:name="_Toc150774751"/>
      <w:r/>
      <w:bookmarkStart w:id="653" w:name="_Toc149720839"/>
      <w:r/>
      <w:bookmarkStart w:id="654" w:name="_Toc142311048"/>
      <w:r/>
      <w:bookmarkStart w:id="655" w:name="_Toc151193644"/>
      <w:r/>
      <w:bookmarkStart w:id="656" w:name="_Toc127161460"/>
      <w:r/>
      <w:bookmarkStart w:id="657" w:name="_Toc164608660"/>
      <w:r/>
      <w:bookmarkStart w:id="658" w:name="_Toc150774646"/>
      <w:r/>
      <w:bookmarkStart w:id="659" w:name="_Toc305158814"/>
      <w:r/>
      <w:bookmarkStart w:id="660" w:name="_Toc226965736"/>
      <w:r/>
      <w:bookmarkStart w:id="661" w:name="_Toc226965819"/>
      <w:r/>
      <w:bookmarkStart w:id="662" w:name="_Toc151193934"/>
      <w:r>
        <w:rPr>
          <w:rFonts w:hint="eastAsia" w:ascii="宋体" w:hAnsi="宋体" w:cs="宋体"/>
          <w:color w:val="auto"/>
          <w:szCs w:val="21"/>
          <w:highlight w:val="none"/>
        </w:rPr>
        <w:t xml:space="preserve">成交候选人名单</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报告违法行为</w:t>
      </w:r>
      <w:r/>
    </w:p>
    <w:p>
      <w:pPr>
        <w:ind w:firstLine="420"/>
        <w:jc w:val="left"/>
        <w:spacing w:line="360" w:lineRule="auto"/>
        <w:widowControl/>
        <w:tabs>
          <w:tab w:val="left" w:pos="1080" w:leader="none"/>
          <w:tab w:val="left" w:pos="1872" w:leader="none"/>
        </w:tabs>
        <w:rPr>
          <w:b/>
          <w:color w:val="auto"/>
          <w:sz w:val="24"/>
          <w:highlight w:val="none"/>
        </w:rPr>
      </w:pPr>
      <w:r>
        <w:rPr>
          <w:rFonts w:hint="eastAsia" w:ascii="宋体" w:hAnsi="宋体" w:cs="宋体"/>
          <w:color w:val="auto"/>
          <w:szCs w:val="21"/>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p>
    <w:p>
      <w:pPr>
        <w:pStyle w:val="877"/>
        <w:spacing w:before="0" w:line="360" w:lineRule="auto"/>
        <w:rPr>
          <w:color w:val="auto"/>
          <w:sz w:val="24"/>
          <w:highlight w:val="yellow"/>
        </w:rPr>
      </w:pPr>
      <w:r>
        <w:rPr>
          <w:rFonts w:ascii="Times New Roman" w:hAnsi="Times New Roman" w:eastAsia="宋体"/>
          <w:color w:val="auto"/>
          <w:sz w:val="24"/>
          <w:szCs w:val="24"/>
          <w:highlight w:val="yellow"/>
        </w:rPr>
        <w:t xml:space="preserve">二、评</w:t>
      </w:r>
      <w:r>
        <w:rPr>
          <w:rFonts w:hint="eastAsia" w:ascii="Times New Roman" w:hAnsi="Times New Roman" w:eastAsia="宋体"/>
          <w:color w:val="auto"/>
          <w:sz w:val="24"/>
          <w:szCs w:val="24"/>
          <w:highlight w:val="yellow"/>
        </w:rPr>
        <w:t xml:space="preserve">审</w:t>
      </w:r>
      <w:r>
        <w:rPr>
          <w:rFonts w:ascii="Times New Roman" w:hAnsi="Times New Roman" w:eastAsia="宋体"/>
          <w:color w:val="auto"/>
          <w:sz w:val="24"/>
          <w:szCs w:val="24"/>
          <w:highlight w:val="yellow"/>
        </w:rPr>
        <w:t xml:space="preserve">标准</w:t>
      </w:r>
      <w:r/>
    </w:p>
    <w:tbl>
      <w:tblPr>
        <w:tblStyle w:val="886"/>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1500"/>
        <w:gridCol w:w="795"/>
        <w:gridCol w:w="3660"/>
        <w:gridCol w:w="690"/>
        <w:gridCol w:w="660"/>
        <w:gridCol w:w="810"/>
        <w:gridCol w:w="885"/>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评分标准和评审材料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最低分值</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最高分值</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是否暗标评审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是否客观分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满足磋商文件要求且优惠率报价最高的投标优惠率为评标基准优惠率，其价格分为满分。其他供应商的价格分统一按照下列公式计算：价格分得分＝（1-评标基准优惠率）/（1-投标优惠率）×10。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主观分（技术分）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运维服务方案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磋商小组根据供应商提供的整体方案，包括但不限于运维服务方案、项目运维内容、运维组织管理方案进行综合评审。方案可行性强，阐述详实具体得</w:t>
            </w:r>
            <w:r>
              <w:rPr>
                <w:rStyle w:val="1296"/>
                <w:rFonts w:eastAsia="宋体"/>
                <w:lang w:val="en-US" w:eastAsia="zh-CN" w:bidi="ar"/>
              </w:rPr>
              <w:t xml:space="preserve">10</w:t>
            </w:r>
            <w:r>
              <w:rPr>
                <w:rStyle w:val="1295"/>
                <w:lang w:val="en-US" w:eastAsia="zh-CN" w:bidi="ar"/>
              </w:rPr>
              <w:t xml:space="preserve">分；方案可行性较强，阐述比较详实具体得</w:t>
            </w:r>
            <w:r>
              <w:rPr>
                <w:rStyle w:val="1296"/>
                <w:rFonts w:eastAsia="宋体"/>
                <w:lang w:val="en-US" w:eastAsia="zh-CN" w:bidi="ar"/>
              </w:rPr>
              <w:t xml:space="preserve">7</w:t>
            </w:r>
            <w:r>
              <w:rPr>
                <w:rStyle w:val="1295"/>
                <w:lang w:val="en-US" w:eastAsia="zh-CN" w:bidi="ar"/>
              </w:rPr>
              <w:t xml:space="preserve">分；方案可行性一般，阐述不够充分得</w:t>
            </w:r>
            <w:r>
              <w:rPr>
                <w:rStyle w:val="1296"/>
                <w:rFonts w:eastAsia="宋体"/>
                <w:lang w:val="en-US" w:eastAsia="zh-CN" w:bidi="ar"/>
              </w:rPr>
              <w:t xml:space="preserve">4</w:t>
            </w:r>
            <w:r>
              <w:rPr>
                <w:rStyle w:val="1295"/>
                <w:lang w:val="en-US" w:eastAsia="zh-CN" w:bidi="ar"/>
              </w:rPr>
              <w:t xml:space="preserve">分；方案可行性差或阐述不充分的得</w:t>
            </w:r>
            <w:r>
              <w:rPr>
                <w:rStyle w:val="1296"/>
                <w:rFonts w:eastAsia="宋体"/>
                <w:lang w:val="en-US" w:eastAsia="zh-CN" w:bidi="ar"/>
              </w:rPr>
              <w:t xml:space="preserve">1</w:t>
            </w:r>
            <w:r>
              <w:rPr>
                <w:rStyle w:val="1295"/>
                <w:lang w:val="en-US" w:eastAsia="zh-CN" w:bidi="ar"/>
              </w:rPr>
              <w:t xml:space="preserve">分；未提供的不得分。本项最高得</w:t>
            </w:r>
            <w:r>
              <w:rPr>
                <w:rStyle w:val="1296"/>
                <w:rFonts w:eastAsia="宋体"/>
                <w:lang w:val="en-US" w:eastAsia="zh-CN" w:bidi="ar"/>
              </w:rPr>
              <w:t xml:space="preserve">10</w:t>
            </w:r>
            <w:r>
              <w:rPr>
                <w:rStyle w:val="1295"/>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巡检计划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磋商小组根据供应商提供的整体方案，包括但不限于巡检计划、巡检组织方案、巡检实施方案进行综合评审。方案可行性强，阐述详实具体得</w:t>
            </w:r>
            <w:r>
              <w:rPr>
                <w:rStyle w:val="1296"/>
                <w:rFonts w:eastAsia="宋体"/>
                <w:lang w:val="en-US" w:eastAsia="zh-CN" w:bidi="ar"/>
              </w:rPr>
              <w:t xml:space="preserve">10</w:t>
            </w:r>
            <w:r>
              <w:rPr>
                <w:rStyle w:val="1295"/>
                <w:lang w:val="en-US" w:eastAsia="zh-CN" w:bidi="ar"/>
              </w:rPr>
              <w:t xml:space="preserve">分；方案可行性较强，阐述比较详实具体得</w:t>
            </w:r>
            <w:r>
              <w:rPr>
                <w:rStyle w:val="1296"/>
                <w:rFonts w:eastAsia="宋体"/>
                <w:lang w:val="en-US" w:eastAsia="zh-CN" w:bidi="ar"/>
              </w:rPr>
              <w:t xml:space="preserve">7</w:t>
            </w:r>
            <w:r>
              <w:rPr>
                <w:rStyle w:val="1295"/>
                <w:lang w:val="en-US" w:eastAsia="zh-CN" w:bidi="ar"/>
              </w:rPr>
              <w:t xml:space="preserve">分；方案可行性一般，阐述不够充分得</w:t>
            </w:r>
            <w:r>
              <w:rPr>
                <w:rStyle w:val="1296"/>
                <w:rFonts w:eastAsia="宋体"/>
                <w:lang w:val="en-US" w:eastAsia="zh-CN" w:bidi="ar"/>
              </w:rPr>
              <w:t xml:space="preserve">4</w:t>
            </w:r>
            <w:r>
              <w:rPr>
                <w:rStyle w:val="1295"/>
                <w:lang w:val="en-US" w:eastAsia="zh-CN" w:bidi="ar"/>
              </w:rPr>
              <w:t xml:space="preserve">分；方案可行性差或阐述不充分的得</w:t>
            </w:r>
            <w:r>
              <w:rPr>
                <w:rStyle w:val="1296"/>
                <w:rFonts w:eastAsia="宋体"/>
                <w:lang w:val="en-US" w:eastAsia="zh-CN" w:bidi="ar"/>
              </w:rPr>
              <w:t xml:space="preserve">1</w:t>
            </w:r>
            <w:r>
              <w:rPr>
                <w:rStyle w:val="1295"/>
                <w:lang w:val="en-US" w:eastAsia="zh-CN" w:bidi="ar"/>
              </w:rPr>
              <w:t xml:space="preserve">分；未提供的不得分。本项最高得</w:t>
            </w:r>
            <w:r>
              <w:rPr>
                <w:rStyle w:val="1296"/>
                <w:rFonts w:eastAsia="宋体"/>
                <w:lang w:val="en-US" w:eastAsia="zh-CN" w:bidi="ar"/>
              </w:rPr>
              <w:t xml:space="preserve">10</w:t>
            </w:r>
            <w:r>
              <w:rPr>
                <w:rStyle w:val="1295"/>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故障处理方案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磋商小组根据供应商提供的整体方案，包括但不限于故障处理方案、故障处理组织管理方案、故障报告方案进行综合评审。方案可行性强，阐述详实具体得</w:t>
            </w:r>
            <w:r>
              <w:rPr>
                <w:rStyle w:val="1296"/>
                <w:rFonts w:eastAsia="宋体"/>
                <w:lang w:val="en-US" w:eastAsia="zh-CN" w:bidi="ar"/>
              </w:rPr>
              <w:t xml:space="preserve">10</w:t>
            </w:r>
            <w:r>
              <w:rPr>
                <w:rStyle w:val="1295"/>
                <w:lang w:val="en-US" w:eastAsia="zh-CN" w:bidi="ar"/>
              </w:rPr>
              <w:t xml:space="preserve">分；方案可行性较强，阐述比较详实具体得</w:t>
            </w:r>
            <w:r>
              <w:rPr>
                <w:rStyle w:val="1296"/>
                <w:rFonts w:eastAsia="宋体"/>
                <w:lang w:val="en-US" w:eastAsia="zh-CN" w:bidi="ar"/>
              </w:rPr>
              <w:t xml:space="preserve">7</w:t>
            </w:r>
            <w:r>
              <w:rPr>
                <w:rStyle w:val="1295"/>
                <w:lang w:val="en-US" w:eastAsia="zh-CN" w:bidi="ar"/>
              </w:rPr>
              <w:t xml:space="preserve">分；方案可行性一般，阐述不够充分得</w:t>
            </w:r>
            <w:r>
              <w:rPr>
                <w:rStyle w:val="1296"/>
                <w:rFonts w:eastAsia="宋体"/>
                <w:lang w:val="en-US" w:eastAsia="zh-CN" w:bidi="ar"/>
              </w:rPr>
              <w:t xml:space="preserve">4</w:t>
            </w:r>
            <w:r>
              <w:rPr>
                <w:rStyle w:val="1295"/>
                <w:lang w:val="en-US" w:eastAsia="zh-CN" w:bidi="ar"/>
              </w:rPr>
              <w:t xml:space="preserve">分；方案可行性差或阐述不充分的得</w:t>
            </w:r>
            <w:r>
              <w:rPr>
                <w:rStyle w:val="1296"/>
                <w:rFonts w:eastAsia="宋体"/>
                <w:lang w:val="en-US" w:eastAsia="zh-CN" w:bidi="ar"/>
              </w:rPr>
              <w:t xml:space="preserve">1</w:t>
            </w:r>
            <w:r>
              <w:rPr>
                <w:rStyle w:val="1295"/>
                <w:lang w:val="en-US" w:eastAsia="zh-CN" w:bidi="ar"/>
              </w:rPr>
              <w:t xml:space="preserve">分；未提供的不得分。本项最高得</w:t>
            </w:r>
            <w:r>
              <w:rPr>
                <w:rStyle w:val="1296"/>
                <w:rFonts w:eastAsia="宋体"/>
                <w:lang w:val="en-US" w:eastAsia="zh-CN" w:bidi="ar"/>
              </w:rPr>
              <w:t xml:space="preserve">10</w:t>
            </w:r>
            <w:r>
              <w:rPr>
                <w:rStyle w:val="1295"/>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客观分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投标人近三年以来（投标日期截止之日往前推）承担过类似项目的，有</w:t>
            </w:r>
            <w:r>
              <w:rPr>
                <w:rStyle w:val="1296"/>
                <w:rFonts w:eastAsia="宋体"/>
                <w:lang w:val="en-US" w:eastAsia="zh-CN" w:bidi="ar"/>
              </w:rPr>
              <w:t xml:space="preserve">1</w:t>
            </w:r>
            <w:r>
              <w:rPr>
                <w:rStyle w:val="1295"/>
                <w:lang w:val="en-US" w:eastAsia="zh-CN" w:bidi="ar"/>
              </w:rPr>
              <w:t xml:space="preserve">份得</w:t>
            </w:r>
            <w:r>
              <w:rPr>
                <w:rStyle w:val="1296"/>
                <w:rFonts w:eastAsia="宋体"/>
                <w:lang w:val="en-US" w:eastAsia="zh-CN" w:bidi="ar"/>
              </w:rPr>
              <w:t xml:space="preserve">5</w:t>
            </w:r>
            <w:r>
              <w:rPr>
                <w:rStyle w:val="1295"/>
                <w:lang w:val="en-US" w:eastAsia="zh-CN" w:bidi="ar"/>
              </w:rPr>
              <w:t xml:space="preserve">分。本项最高得</w:t>
            </w:r>
            <w:r>
              <w:rPr>
                <w:rStyle w:val="1296"/>
                <w:rFonts w:eastAsia="宋体"/>
                <w:lang w:val="en-US" w:eastAsia="zh-CN" w:bidi="ar"/>
              </w:rPr>
              <w:t xml:space="preserve">10</w:t>
            </w:r>
            <w:r>
              <w:rPr>
                <w:rStyle w:val="1295"/>
                <w:lang w:val="en-US" w:eastAsia="zh-CN" w:bidi="ar"/>
              </w:rPr>
              <w:t xml:space="preserve">分。注：时间以合同签订时间为准，提供合同扫描件（或照片）。未按要求提供或提供不清晰导致专家无法判断的不得分。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r>
        <w:trPr>
          <w:trHeight w:val="386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Style w:val="1295"/>
                <w:lang w:val="en-US" w:eastAsia="zh-CN" w:bidi="ar"/>
              </w:rPr>
              <w:suppressLineNumbers w:val="0"/>
            </w:pPr>
            <w:r>
              <w:rPr>
                <w:rStyle w:val="1295"/>
                <w:lang w:val="en-US" w:eastAsia="zh-CN" w:bidi="ar"/>
              </w:rPr>
              <w:t xml:space="preserve">投标人具有：</w:t>
            </w:r>
            <w:r>
              <w:rPr>
                <w:rStyle w:val="1295"/>
                <w:lang w:val="en-US" w:eastAsia="zh-CN" w:bidi="ar"/>
              </w:rPr>
              <w:br/>
            </w:r>
            <w:r>
              <w:rPr>
                <w:rStyle w:val="1295"/>
                <w:lang w:val="en-US" w:eastAsia="zh-CN" w:bidi="ar"/>
              </w:rPr>
              <w:t xml:space="preserve">（</w:t>
            </w:r>
            <w:r>
              <w:rPr>
                <w:rStyle w:val="1297"/>
                <w:lang w:val="en-US" w:eastAsia="zh-CN" w:bidi="ar"/>
              </w:rPr>
              <w:t xml:space="preserve">1</w:t>
            </w:r>
            <w:r>
              <w:rPr>
                <w:rStyle w:val="1295"/>
                <w:lang w:val="en-US" w:eastAsia="zh-CN" w:bidi="ar"/>
              </w:rPr>
              <w:t xml:space="preserve">）质量管理体系认证证书资质证书，得3分；</w:t>
            </w:r>
            <w:r>
              <w:rPr>
                <w:rStyle w:val="1295"/>
                <w:lang w:val="en-US" w:eastAsia="zh-CN" w:bidi="ar"/>
              </w:rPr>
              <w:br/>
            </w:r>
            <w:r>
              <w:rPr>
                <w:rStyle w:val="1295"/>
                <w:lang w:val="en-US" w:eastAsia="zh-CN" w:bidi="ar"/>
              </w:rPr>
              <w:t xml:space="preserve">（</w:t>
            </w:r>
            <w:r>
              <w:rPr>
                <w:rStyle w:val="1297"/>
                <w:lang w:val="en-US" w:eastAsia="zh-CN" w:bidi="ar"/>
              </w:rPr>
              <w:t xml:space="preserve">2</w:t>
            </w:r>
            <w:r>
              <w:rPr>
                <w:rStyle w:val="1295"/>
                <w:lang w:val="en-US" w:eastAsia="zh-CN" w:bidi="ar"/>
              </w:rPr>
              <w:t xml:space="preserve">）信息系统建设和服务能力认证证书，</w:t>
            </w:r>
            <w:r>
              <w:rPr>
                <w:rStyle w:val="1297"/>
                <w:lang w:val="en-US" w:eastAsia="zh-CN" w:bidi="ar"/>
              </w:rPr>
              <w:t xml:space="preserve">CS5</w:t>
            </w:r>
            <w:r>
              <w:rPr>
                <w:rStyle w:val="1295"/>
                <w:lang w:val="en-US" w:eastAsia="zh-CN" w:bidi="ar"/>
              </w:rPr>
              <w:t xml:space="preserve">得</w:t>
            </w:r>
            <w:r>
              <w:rPr>
                <w:rStyle w:val="1297"/>
                <w:lang w:val="en-US" w:eastAsia="zh-CN" w:bidi="ar"/>
              </w:rPr>
              <w:t xml:space="preserve">3</w:t>
            </w:r>
            <w:r>
              <w:rPr>
                <w:rStyle w:val="1295"/>
                <w:lang w:val="en-US" w:eastAsia="zh-CN" w:bidi="ar"/>
              </w:rPr>
              <w:t xml:space="preserve">分、</w:t>
            </w:r>
            <w:r>
              <w:rPr>
                <w:rStyle w:val="1297"/>
                <w:lang w:val="en-US" w:eastAsia="zh-CN" w:bidi="ar"/>
              </w:rPr>
              <w:t xml:space="preserve">CS4</w:t>
            </w:r>
            <w:r>
              <w:rPr>
                <w:rStyle w:val="1295"/>
                <w:lang w:val="en-US" w:eastAsia="zh-CN" w:bidi="ar"/>
              </w:rPr>
              <w:t xml:space="preserve">得</w:t>
            </w:r>
            <w:r>
              <w:rPr>
                <w:rStyle w:val="1297"/>
                <w:lang w:val="en-US" w:eastAsia="zh-CN" w:bidi="ar"/>
              </w:rPr>
              <w:t xml:space="preserve">2</w:t>
            </w:r>
            <w:r>
              <w:rPr>
                <w:rStyle w:val="1295"/>
                <w:lang w:val="en-US" w:eastAsia="zh-CN" w:bidi="ar"/>
              </w:rPr>
              <w:t xml:space="preserve">分、</w:t>
            </w:r>
            <w:r>
              <w:rPr>
                <w:rStyle w:val="1297"/>
                <w:lang w:val="en-US" w:eastAsia="zh-CN" w:bidi="ar"/>
              </w:rPr>
              <w:t xml:space="preserve">CS3</w:t>
            </w:r>
            <w:r>
              <w:rPr>
                <w:rStyle w:val="1295"/>
                <w:lang w:val="en-US" w:eastAsia="zh-CN" w:bidi="ar"/>
              </w:rPr>
              <w:t xml:space="preserve">得</w:t>
            </w:r>
            <w:r>
              <w:rPr>
                <w:rStyle w:val="1297"/>
                <w:lang w:val="en-US" w:eastAsia="zh-CN" w:bidi="ar"/>
              </w:rPr>
              <w:t xml:space="preserve">1</w:t>
            </w:r>
            <w:r>
              <w:rPr>
                <w:rStyle w:val="1295"/>
                <w:lang w:val="en-US" w:eastAsia="zh-CN" w:bidi="ar"/>
              </w:rPr>
              <w:t xml:space="preserve">分；</w:t>
            </w:r>
            <w:r>
              <w:rPr>
                <w:rStyle w:val="1295"/>
                <w:lang w:val="en-US" w:eastAsia="zh-CN" w:bidi="ar"/>
              </w:rPr>
              <w:br/>
            </w:r>
            <w:r>
              <w:rPr>
                <w:rStyle w:val="1295"/>
                <w:lang w:val="en-US" w:eastAsia="zh-CN" w:bidi="ar"/>
              </w:rPr>
              <w:t xml:space="preserve">（</w:t>
            </w:r>
            <w:r>
              <w:rPr>
                <w:rStyle w:val="1297"/>
                <w:lang w:val="en-US" w:eastAsia="zh-CN" w:bidi="ar"/>
              </w:rPr>
              <w:t xml:space="preserve">3</w:t>
            </w:r>
            <w:r>
              <w:rPr>
                <w:rStyle w:val="1295"/>
                <w:lang w:val="en-US" w:eastAsia="zh-CN" w:bidi="ar"/>
              </w:rPr>
              <w:t xml:space="preserve">）信息系统安全运维服务资质认证一级得</w:t>
            </w:r>
            <w:r>
              <w:rPr>
                <w:rStyle w:val="1297"/>
                <w:lang w:val="en-US" w:eastAsia="zh-CN" w:bidi="ar"/>
              </w:rPr>
              <w:t xml:space="preserve">3</w:t>
            </w:r>
            <w:r>
              <w:rPr>
                <w:rStyle w:val="1295"/>
                <w:lang w:val="en-US" w:eastAsia="zh-CN" w:bidi="ar"/>
              </w:rPr>
              <w:t xml:space="preserve">分、二级得</w:t>
            </w:r>
            <w:r>
              <w:rPr>
                <w:rStyle w:val="1297"/>
                <w:lang w:val="en-US" w:eastAsia="zh-CN" w:bidi="ar"/>
              </w:rPr>
              <w:t xml:space="preserve">2</w:t>
            </w:r>
            <w:r>
              <w:rPr>
                <w:rStyle w:val="1295"/>
                <w:lang w:val="en-US" w:eastAsia="zh-CN" w:bidi="ar"/>
              </w:rPr>
              <w:t xml:space="preserve">分，三级得</w:t>
            </w:r>
            <w:r>
              <w:rPr>
                <w:rStyle w:val="1297"/>
                <w:lang w:val="en-US" w:eastAsia="zh-CN" w:bidi="ar"/>
              </w:rPr>
              <w:t xml:space="preserve">1</w:t>
            </w:r>
            <w:r>
              <w:rPr>
                <w:rStyle w:val="1295"/>
                <w:lang w:val="en-US" w:eastAsia="zh-CN" w:bidi="ar"/>
              </w:rPr>
              <w:t xml:space="preserve">分，三级以下不得分；</w:t>
            </w:r>
            <w:r>
              <w:rPr>
                <w:rStyle w:val="1295"/>
                <w:lang w:val="en-US" w:eastAsia="zh-CN" w:bidi="ar"/>
              </w:rPr>
              <w:br/>
            </w:r>
            <w:r>
              <w:rPr>
                <w:rStyle w:val="1295"/>
                <w:lang w:val="en-US" w:eastAsia="zh-CN" w:bidi="ar"/>
              </w:rPr>
              <w:t xml:space="preserve">（</w:t>
            </w:r>
            <w:r>
              <w:rPr>
                <w:rStyle w:val="1297"/>
                <w:lang w:val="en-US" w:eastAsia="zh-CN" w:bidi="ar"/>
              </w:rPr>
              <w:t xml:space="preserve">4</w:t>
            </w:r>
            <w:r>
              <w:rPr>
                <w:rStyle w:val="1295"/>
                <w:lang w:val="en-US" w:eastAsia="zh-CN" w:bidi="ar"/>
              </w:rPr>
              <w:t xml:space="preserve">）商品售后服务评价认证证书（认证范围须包含计算机应用软件或信息系统集成运维服务或类似内容）得4分。</w:t>
            </w:r>
            <w:r/>
          </w:p>
          <w:p>
            <w:pPr>
              <w:pStyle w:val="887"/>
              <w:rPr>
                <w:rFonts w:hint="eastAsia"/>
              </w:rPr>
            </w:pPr>
            <w:r>
              <w:rPr>
                <w:rStyle w:val="1295"/>
                <w:lang w:val="en-US" w:eastAsia="zh-CN" w:bidi="ar"/>
              </w:rPr>
              <w:t xml:space="preserve">注：</w:t>
            </w:r>
            <w:r>
              <w:rPr>
                <w:rStyle w:val="1295"/>
                <w:lang w:val="en-US" w:eastAsia="zh-CN" w:bidi="ar"/>
              </w:rPr>
              <w:br/>
            </w:r>
            <w:r>
              <w:rPr>
                <w:rStyle w:val="1295"/>
                <w:lang w:val="en-US" w:eastAsia="zh-CN" w:bidi="ar"/>
              </w:rPr>
              <w:t xml:space="preserve">1.提供证书材料；</w:t>
            </w:r>
            <w:r>
              <w:rPr>
                <w:rStyle w:val="1295"/>
                <w:lang w:val="en-US" w:eastAsia="zh-CN" w:bidi="ar"/>
              </w:rPr>
              <w:br/>
            </w:r>
            <w:r>
              <w:rPr>
                <w:rStyle w:val="1295"/>
                <w:lang w:val="en-US" w:eastAsia="zh-CN" w:bidi="ar"/>
              </w:rPr>
              <w:t xml:space="preserve">2.未按要求提供或提供不清晰导致专家无法判断的不得分。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r>
        <w:trPr>
          <w:trHeight w:val="286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投标人为本项目配备的项目负责人（限评</w:t>
            </w:r>
            <w:r>
              <w:rPr>
                <w:rStyle w:val="1296"/>
                <w:rFonts w:eastAsia="宋体"/>
                <w:lang w:val="en-US" w:eastAsia="zh-CN" w:bidi="ar"/>
              </w:rPr>
              <w:t xml:space="preserve">1</w:t>
            </w:r>
            <w:r>
              <w:rPr>
                <w:rStyle w:val="1295"/>
                <w:lang w:val="en-US" w:eastAsia="zh-CN" w:bidi="ar"/>
              </w:rPr>
              <w:t xml:space="preserve">人）具有：</w:t>
            </w:r>
            <w:r>
              <w:rPr>
                <w:rStyle w:val="1295"/>
                <w:lang w:val="en-US" w:eastAsia="zh-CN" w:bidi="ar"/>
              </w:rPr>
              <w:br/>
            </w:r>
            <w:r>
              <w:rPr>
                <w:rStyle w:val="1295"/>
                <w:lang w:val="en-US" w:eastAsia="zh-CN" w:bidi="ar"/>
              </w:rPr>
              <w:t xml:space="preserve">（1）高级网络规划师</w:t>
            </w:r>
            <w:r>
              <w:rPr>
                <w:rStyle w:val="1295"/>
                <w:lang w:val="en-US" w:eastAsia="zh-CN" w:bidi="ar"/>
              </w:rPr>
              <w:br/>
            </w:r>
            <w:r>
              <w:rPr>
                <w:rStyle w:val="1295"/>
                <w:lang w:val="en-US" w:eastAsia="zh-CN" w:bidi="ar"/>
              </w:rPr>
              <w:t xml:space="preserve">（2）高级IT运维工程师</w:t>
            </w:r>
            <w:r>
              <w:rPr>
                <w:rStyle w:val="1295"/>
                <w:lang w:val="en-US" w:eastAsia="zh-CN" w:bidi="ar"/>
              </w:rPr>
              <w:br/>
            </w:r>
            <w:r>
              <w:rPr>
                <w:rStyle w:val="1295"/>
                <w:lang w:val="en-US" w:eastAsia="zh-CN" w:bidi="ar"/>
              </w:rPr>
              <w:t xml:space="preserve">（3）OSTA全国计算机信息高新技术网络工程师（国家职业资格三级）证书</w:t>
            </w:r>
            <w:r>
              <w:rPr>
                <w:rStyle w:val="1295"/>
                <w:lang w:val="en-US" w:eastAsia="zh-CN" w:bidi="ar"/>
              </w:rPr>
              <w:br/>
            </w:r>
            <w:r>
              <w:rPr>
                <w:rStyle w:val="1295"/>
                <w:lang w:val="en-US" w:eastAsia="zh-CN" w:bidi="ar"/>
              </w:rPr>
              <w:t xml:space="preserve">每有一项得3分，最高得9分。</w:t>
            </w:r>
            <w:r>
              <w:rPr>
                <w:rStyle w:val="1295"/>
                <w:lang w:val="en-US" w:eastAsia="zh-CN" w:bidi="ar"/>
              </w:rPr>
              <w:br/>
            </w:r>
            <w:r>
              <w:rPr>
                <w:rStyle w:val="1295"/>
                <w:lang w:val="en-US" w:eastAsia="zh-CN" w:bidi="ar"/>
              </w:rPr>
              <w:t xml:space="preserve">注：</w:t>
            </w:r>
            <w:r>
              <w:rPr>
                <w:rStyle w:val="1295"/>
                <w:lang w:val="en-US" w:eastAsia="zh-CN" w:bidi="ar"/>
              </w:rPr>
              <w:br/>
            </w:r>
            <w:r>
              <w:rPr>
                <w:rStyle w:val="1296"/>
                <w:rFonts w:eastAsia="宋体"/>
                <w:lang w:val="en-US" w:eastAsia="zh-CN" w:bidi="ar"/>
              </w:rPr>
              <w:t xml:space="preserve">1.</w:t>
            </w:r>
            <w:r>
              <w:rPr>
                <w:rStyle w:val="1295"/>
                <w:lang w:val="en-US" w:eastAsia="zh-CN" w:bidi="ar"/>
              </w:rPr>
              <w:t xml:space="preserve">提供证书材料；</w:t>
            </w:r>
            <w:r>
              <w:rPr>
                <w:rStyle w:val="1295"/>
                <w:lang w:val="en-US" w:eastAsia="zh-CN" w:bidi="ar"/>
              </w:rPr>
              <w:br/>
            </w:r>
            <w:r>
              <w:rPr>
                <w:rStyle w:val="1296"/>
                <w:rFonts w:eastAsia="宋体"/>
                <w:lang w:val="en-US" w:eastAsia="zh-CN" w:bidi="ar"/>
              </w:rPr>
              <w:t xml:space="preserve">2.</w:t>
            </w:r>
            <w:r>
              <w:rPr>
                <w:rStyle w:val="1295"/>
                <w:lang w:val="en-US" w:eastAsia="zh-CN" w:bidi="ar"/>
              </w:rPr>
              <w:t xml:space="preserve">提供投标人为其缴纳的近半年（响应文件提交截止时间往前推）任意一个月的社保缴纳证明材料；</w:t>
            </w:r>
            <w:r>
              <w:rPr>
                <w:rStyle w:val="1295"/>
                <w:lang w:val="en-US" w:eastAsia="zh-CN" w:bidi="ar"/>
              </w:rPr>
              <w:br/>
            </w:r>
            <w:r>
              <w:rPr>
                <w:rStyle w:val="1296"/>
                <w:rFonts w:eastAsia="宋体"/>
                <w:lang w:val="en-US" w:eastAsia="zh-CN" w:bidi="ar"/>
              </w:rPr>
              <w:t xml:space="preserve">3.</w:t>
            </w:r>
            <w:r>
              <w:rPr>
                <w:rStyle w:val="1295"/>
                <w:lang w:val="en-US" w:eastAsia="zh-CN" w:bidi="ar"/>
              </w:rPr>
              <w:t xml:space="preserve">未按要求提供或提供不清晰导致专家无法判断的不得分。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投标人为本项目配备的技术负责人（限评</w:t>
            </w:r>
            <w:r>
              <w:rPr>
                <w:rStyle w:val="1296"/>
                <w:rFonts w:eastAsia="宋体"/>
                <w:lang w:val="en-US" w:eastAsia="zh-CN" w:bidi="ar"/>
              </w:rPr>
              <w:t xml:space="preserve">1</w:t>
            </w:r>
            <w:r>
              <w:rPr>
                <w:rStyle w:val="1295"/>
                <w:lang w:val="en-US" w:eastAsia="zh-CN" w:bidi="ar"/>
              </w:rPr>
              <w:t xml:space="preserve">人）具有</w:t>
            </w:r>
            <w:r>
              <w:rPr>
                <w:rStyle w:val="1295"/>
                <w:lang w:val="en-US" w:eastAsia="zh-CN" w:bidi="ar"/>
              </w:rPr>
              <w:br/>
            </w:r>
            <w:r>
              <w:rPr>
                <w:rStyle w:val="1295"/>
                <w:lang w:val="en-US" w:eastAsia="zh-CN" w:bidi="ar"/>
              </w:rPr>
              <w:t xml:space="preserve">（1）具有系统分析师证书得</w:t>
            </w:r>
            <w:r>
              <w:rPr>
                <w:rStyle w:val="1296"/>
                <w:rFonts w:eastAsia="宋体"/>
                <w:lang w:val="en-US" w:eastAsia="zh-CN" w:bidi="ar"/>
              </w:rPr>
              <w:t xml:space="preserve">2</w:t>
            </w:r>
            <w:r>
              <w:rPr>
                <w:rStyle w:val="1295"/>
                <w:lang w:val="en-US" w:eastAsia="zh-CN" w:bidi="ar"/>
              </w:rPr>
              <w:t xml:space="preserve">分；</w:t>
            </w:r>
            <w:r>
              <w:rPr>
                <w:rStyle w:val="1295"/>
                <w:lang w:val="en-US" w:eastAsia="zh-CN" w:bidi="ar"/>
              </w:rPr>
              <w:br/>
            </w:r>
            <w:r>
              <w:rPr>
                <w:rStyle w:val="1295"/>
                <w:lang w:val="en-US" w:eastAsia="zh-CN" w:bidi="ar"/>
              </w:rPr>
              <w:t xml:space="preserve">（2）具有</w:t>
            </w:r>
            <w:r>
              <w:rPr>
                <w:rStyle w:val="1297"/>
                <w:lang w:val="en-US" w:eastAsia="zh-CN" w:bidi="ar"/>
              </w:rPr>
              <w:t xml:space="preserve">高级弱电系统工程师</w:t>
            </w:r>
            <w:r>
              <w:rPr>
                <w:rStyle w:val="1295"/>
                <w:lang w:val="en-US" w:eastAsia="zh-CN" w:bidi="ar"/>
              </w:rPr>
              <w:t xml:space="preserve">证书得</w:t>
            </w:r>
            <w:r>
              <w:rPr>
                <w:rStyle w:val="1296"/>
                <w:rFonts w:eastAsia="宋体"/>
                <w:lang w:val="en-US" w:eastAsia="zh-CN" w:bidi="ar"/>
              </w:rPr>
              <w:t xml:space="preserve">2</w:t>
            </w:r>
            <w:r>
              <w:rPr>
                <w:rStyle w:val="1295"/>
                <w:lang w:val="en-US" w:eastAsia="zh-CN" w:bidi="ar"/>
              </w:rPr>
              <w:t xml:space="preserve">分；</w:t>
            </w:r>
            <w:r>
              <w:rPr>
                <w:rStyle w:val="1295"/>
                <w:lang w:val="en-US" w:eastAsia="zh-CN" w:bidi="ar"/>
              </w:rPr>
              <w:br/>
            </w:r>
            <w:r>
              <w:rPr>
                <w:rStyle w:val="1295"/>
                <w:lang w:val="en-US" w:eastAsia="zh-CN" w:bidi="ar"/>
              </w:rPr>
              <w:t xml:space="preserve">每有一项得</w:t>
            </w:r>
            <w:r>
              <w:rPr>
                <w:rStyle w:val="1296"/>
                <w:rFonts w:eastAsia="宋体"/>
                <w:lang w:val="en-US" w:eastAsia="zh-CN" w:bidi="ar"/>
              </w:rPr>
              <w:t xml:space="preserve">2</w:t>
            </w:r>
            <w:r>
              <w:rPr>
                <w:rStyle w:val="1295"/>
                <w:lang w:val="en-US" w:eastAsia="zh-CN" w:bidi="ar"/>
              </w:rPr>
              <w:t xml:space="preserve">分，最高得</w:t>
            </w:r>
            <w:r>
              <w:rPr>
                <w:rStyle w:val="1296"/>
                <w:rFonts w:eastAsia="宋体"/>
                <w:lang w:val="en-US" w:eastAsia="zh-CN" w:bidi="ar"/>
              </w:rPr>
              <w:t xml:space="preserve">4</w:t>
            </w:r>
            <w:r>
              <w:rPr>
                <w:rStyle w:val="1295"/>
                <w:lang w:val="en-US" w:eastAsia="zh-CN" w:bidi="ar"/>
              </w:rPr>
              <w:t xml:space="preserve">分。</w:t>
            </w:r>
            <w:r>
              <w:rPr>
                <w:rStyle w:val="1295"/>
                <w:lang w:val="en-US" w:eastAsia="zh-CN" w:bidi="ar"/>
              </w:rPr>
              <w:br/>
            </w:r>
            <w:r>
              <w:rPr>
                <w:rStyle w:val="1296"/>
                <w:rFonts w:eastAsia="宋体"/>
                <w:lang w:val="en-US" w:eastAsia="zh-CN" w:bidi="ar"/>
              </w:rPr>
              <w:t xml:space="preserve">2.</w:t>
            </w:r>
            <w:r>
              <w:rPr>
                <w:rStyle w:val="1295"/>
                <w:lang w:val="en-US" w:eastAsia="zh-CN" w:bidi="ar"/>
              </w:rPr>
              <w:t xml:space="preserve">投标人为本项目配备的维保负责人（限评</w:t>
            </w:r>
            <w:r>
              <w:rPr>
                <w:rStyle w:val="1296"/>
                <w:rFonts w:eastAsia="宋体"/>
                <w:lang w:val="en-US" w:eastAsia="zh-CN" w:bidi="ar"/>
              </w:rPr>
              <w:t xml:space="preserve">1</w:t>
            </w:r>
            <w:r>
              <w:rPr>
                <w:rStyle w:val="1295"/>
                <w:lang w:val="en-US" w:eastAsia="zh-CN" w:bidi="ar"/>
              </w:rPr>
              <w:t xml:space="preserve">人）具有： </w:t>
            </w:r>
            <w:r>
              <w:rPr>
                <w:rStyle w:val="1297"/>
                <w:lang w:val="en-US" w:eastAsia="zh-CN" w:bidi="ar"/>
              </w:rPr>
              <w:t xml:space="preserve">  </w:t>
            </w:r>
            <w:r>
              <w:rPr>
                <w:rStyle w:val="1297"/>
                <w:lang w:val="en-US" w:eastAsia="zh-CN" w:bidi="ar"/>
              </w:rPr>
              <w:br/>
            </w:r>
            <w:r>
              <w:rPr>
                <w:rStyle w:val="1295"/>
                <w:lang w:val="en-US" w:eastAsia="zh-CN" w:bidi="ar"/>
              </w:rPr>
              <w:t xml:space="preserve">（</w:t>
            </w:r>
            <w:r>
              <w:rPr>
                <w:rStyle w:val="1296"/>
                <w:rFonts w:eastAsia="宋体"/>
                <w:lang w:val="en-US" w:eastAsia="zh-CN" w:bidi="ar"/>
              </w:rPr>
              <w:t xml:space="preserve">1</w:t>
            </w:r>
            <w:r>
              <w:rPr>
                <w:rStyle w:val="1295"/>
                <w:lang w:val="en-US" w:eastAsia="zh-CN" w:bidi="ar"/>
              </w:rPr>
              <w:t xml:space="preserve">）</w:t>
            </w:r>
            <w:r>
              <w:rPr>
                <w:rStyle w:val="1296"/>
                <w:rFonts w:eastAsia="宋体"/>
                <w:lang w:val="en-US" w:eastAsia="zh-CN" w:bidi="ar"/>
              </w:rPr>
              <w:t xml:space="preserve">CISAW</w:t>
            </w:r>
            <w:r>
              <w:rPr>
                <w:rStyle w:val="1295"/>
                <w:lang w:val="en-US" w:eastAsia="zh-CN" w:bidi="ar"/>
              </w:rPr>
              <w:t xml:space="preserve">信息安全保障人员证书（安全运维）得2分；</w:t>
            </w:r>
            <w:r>
              <w:rPr>
                <w:rStyle w:val="1295"/>
                <w:lang w:val="en-US" w:eastAsia="zh-CN" w:bidi="ar"/>
              </w:rPr>
              <w:br/>
            </w:r>
            <w:r>
              <w:rPr>
                <w:rStyle w:val="1295"/>
                <w:lang w:val="en-US" w:eastAsia="zh-CN" w:bidi="ar"/>
              </w:rPr>
              <w:t xml:space="preserve">（</w:t>
            </w:r>
            <w:r>
              <w:rPr>
                <w:rStyle w:val="1296"/>
                <w:rFonts w:eastAsia="宋体"/>
                <w:lang w:val="en-US" w:eastAsia="zh-CN" w:bidi="ar"/>
              </w:rPr>
              <w:t xml:space="preserve">2</w:t>
            </w:r>
            <w:r>
              <w:rPr>
                <w:rStyle w:val="1295"/>
                <w:lang w:val="en-US" w:eastAsia="zh-CN" w:bidi="ar"/>
              </w:rPr>
              <w:t xml:space="preserve">）</w:t>
            </w:r>
            <w:r>
              <w:rPr>
                <w:rStyle w:val="1296"/>
                <w:rFonts w:eastAsia="宋体"/>
                <w:lang w:val="en-US" w:eastAsia="zh-CN" w:bidi="ar"/>
              </w:rPr>
              <w:t xml:space="preserve">CCSC</w:t>
            </w:r>
            <w:r>
              <w:rPr>
                <w:rStyle w:val="1295"/>
                <w:lang w:val="en-US" w:eastAsia="zh-CN" w:bidi="ar"/>
              </w:rPr>
              <w:t xml:space="preserve">网络安全能力认证证书—网络安全管理Ⅱ级证书得</w:t>
            </w:r>
            <w:r>
              <w:rPr>
                <w:rStyle w:val="1296"/>
                <w:rFonts w:eastAsia="宋体"/>
                <w:lang w:val="en-US" w:eastAsia="zh-CN" w:bidi="ar"/>
              </w:rPr>
              <w:t xml:space="preserve">2</w:t>
            </w:r>
            <w:r>
              <w:rPr>
                <w:rStyle w:val="1295"/>
                <w:lang w:val="en-US" w:eastAsia="zh-CN" w:bidi="ar"/>
              </w:rPr>
              <w:t xml:space="preserve">分；</w:t>
            </w:r>
            <w:r>
              <w:rPr>
                <w:rStyle w:val="1295"/>
                <w:lang w:val="en-US" w:eastAsia="zh-CN" w:bidi="ar"/>
              </w:rPr>
              <w:br/>
            </w:r>
            <w:r>
              <w:rPr>
                <w:rStyle w:val="1295"/>
                <w:lang w:val="en-US" w:eastAsia="zh-CN" w:bidi="ar"/>
              </w:rPr>
              <w:t xml:space="preserve">（</w:t>
            </w:r>
            <w:r>
              <w:rPr>
                <w:rStyle w:val="1296"/>
                <w:rFonts w:eastAsia="宋体"/>
                <w:lang w:val="en-US" w:eastAsia="zh-CN" w:bidi="ar"/>
              </w:rPr>
              <w:t xml:space="preserve">3</w:t>
            </w:r>
            <w:r>
              <w:rPr>
                <w:rStyle w:val="1295"/>
                <w:lang w:val="en-US" w:eastAsia="zh-CN" w:bidi="ar"/>
              </w:rPr>
              <w:t xml:space="preserve">）具有注册信息安全专业人员证书得</w:t>
            </w:r>
            <w:r>
              <w:rPr>
                <w:rStyle w:val="1296"/>
                <w:rFonts w:eastAsia="宋体"/>
                <w:lang w:val="en-US" w:eastAsia="zh-CN" w:bidi="ar"/>
              </w:rPr>
              <w:t xml:space="preserve">2</w:t>
            </w:r>
            <w:r>
              <w:rPr>
                <w:rStyle w:val="1295"/>
                <w:lang w:val="en-US" w:eastAsia="zh-CN" w:bidi="ar"/>
              </w:rPr>
              <w:t xml:space="preserve">分；</w:t>
            </w:r>
            <w:r>
              <w:rPr>
                <w:rStyle w:val="1295"/>
                <w:lang w:val="en-US" w:eastAsia="zh-CN" w:bidi="ar"/>
              </w:rPr>
              <w:br/>
            </w:r>
            <w:r>
              <w:rPr>
                <w:rStyle w:val="1295"/>
                <w:lang w:val="en-US" w:eastAsia="zh-CN" w:bidi="ar"/>
              </w:rPr>
              <w:t xml:space="preserve">每有一项得</w:t>
            </w:r>
            <w:r>
              <w:rPr>
                <w:rStyle w:val="1296"/>
                <w:rFonts w:eastAsia="宋体"/>
                <w:lang w:val="en-US" w:eastAsia="zh-CN" w:bidi="ar"/>
              </w:rPr>
              <w:t xml:space="preserve">2</w:t>
            </w:r>
            <w:r>
              <w:rPr>
                <w:rStyle w:val="1295"/>
                <w:lang w:val="en-US" w:eastAsia="zh-CN" w:bidi="ar"/>
              </w:rPr>
              <w:t xml:space="preserve">分，最高得</w:t>
            </w:r>
            <w:r>
              <w:rPr>
                <w:rStyle w:val="1296"/>
                <w:rFonts w:eastAsia="宋体"/>
                <w:lang w:val="en-US" w:eastAsia="zh-CN" w:bidi="ar"/>
              </w:rPr>
              <w:t xml:space="preserve">6</w:t>
            </w:r>
            <w:r>
              <w:rPr>
                <w:rStyle w:val="1295"/>
                <w:lang w:val="en-US" w:eastAsia="zh-CN" w:bidi="ar"/>
              </w:rPr>
              <w:t xml:space="preserve">分。本大项最高得</w:t>
            </w:r>
            <w:r>
              <w:rPr>
                <w:rStyle w:val="1296"/>
                <w:rFonts w:eastAsia="宋体"/>
                <w:lang w:val="en-US" w:eastAsia="zh-CN" w:bidi="ar"/>
              </w:rPr>
              <w:t xml:space="preserve">10</w:t>
            </w:r>
            <w:r>
              <w:rPr>
                <w:rStyle w:val="1295"/>
                <w:lang w:val="en-US" w:eastAsia="zh-CN" w:bidi="ar"/>
              </w:rPr>
              <w:t xml:space="preserve">分。</w:t>
            </w:r>
            <w:r>
              <w:rPr>
                <w:rStyle w:val="1295"/>
                <w:lang w:val="en-US" w:eastAsia="zh-CN" w:bidi="ar"/>
              </w:rPr>
              <w:br/>
            </w:r>
            <w:r>
              <w:rPr>
                <w:rStyle w:val="1295"/>
                <w:lang w:val="en-US" w:eastAsia="zh-CN" w:bidi="ar"/>
              </w:rPr>
              <w:t xml:space="preserve">注：</w:t>
            </w:r>
            <w:r>
              <w:rPr>
                <w:rStyle w:val="1296"/>
                <w:rFonts w:eastAsia="宋体"/>
                <w:lang w:val="en-US" w:eastAsia="zh-CN" w:bidi="ar"/>
              </w:rPr>
              <w:t xml:space="preserve">1.</w:t>
            </w:r>
            <w:r>
              <w:rPr>
                <w:rStyle w:val="1295"/>
                <w:lang w:val="en-US" w:eastAsia="zh-CN" w:bidi="ar"/>
              </w:rPr>
              <w:t xml:space="preserve">提供证书材料；</w:t>
            </w:r>
            <w:r>
              <w:rPr>
                <w:rStyle w:val="1295"/>
                <w:lang w:val="en-US" w:eastAsia="zh-CN" w:bidi="ar"/>
              </w:rPr>
              <w:br/>
            </w:r>
            <w:r>
              <w:rPr>
                <w:rStyle w:val="1296"/>
                <w:rFonts w:eastAsia="宋体"/>
                <w:lang w:val="en-US" w:eastAsia="zh-CN" w:bidi="ar"/>
              </w:rPr>
              <w:t xml:space="preserve">2.</w:t>
            </w:r>
            <w:r>
              <w:rPr>
                <w:rStyle w:val="1295"/>
                <w:lang w:val="en-US" w:eastAsia="zh-CN" w:bidi="ar"/>
              </w:rPr>
              <w:t xml:space="preserve">提供投标人为其缴纳的近半年（响应文件提交截止时间往前推）任意一个月的社保缴纳证明材料；</w:t>
            </w:r>
            <w:r>
              <w:rPr>
                <w:rStyle w:val="1295"/>
                <w:lang w:val="en-US" w:eastAsia="zh-CN" w:bidi="ar"/>
              </w:rPr>
              <w:br/>
            </w:r>
            <w:r>
              <w:rPr>
                <w:rStyle w:val="1296"/>
                <w:rFonts w:eastAsia="宋体"/>
                <w:lang w:val="en-US" w:eastAsia="zh-CN" w:bidi="ar"/>
              </w:rPr>
              <w:t xml:space="preserve">3.</w:t>
            </w:r>
            <w:r>
              <w:rPr>
                <w:rStyle w:val="1295"/>
                <w:lang w:val="en-US" w:eastAsia="zh-CN" w:bidi="ar"/>
              </w:rPr>
              <w:t xml:space="preserve">未按要求提供或提供不清晰导致专家无法判断的不得分。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驻场服务保障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both"/>
              <w:keepLines w:val="0"/>
              <w:keepNext w:val="0"/>
              <w:widowControl/>
              <w:rPr>
                <w:rStyle w:val="1295"/>
                <w:lang w:val="en-US" w:eastAsia="zh-CN" w:bidi="ar"/>
              </w:rPr>
              <w:suppressLineNumbers w:val="0"/>
            </w:pPr>
            <w:r>
              <w:rPr>
                <w:rStyle w:val="1295"/>
                <w:lang w:val="en-US" w:eastAsia="zh-CN" w:bidi="ar"/>
              </w:rPr>
              <w:t xml:space="preserve">投标人提供</w:t>
            </w:r>
            <w:r>
              <w:rPr>
                <w:rStyle w:val="1296"/>
                <w:rFonts w:eastAsia="宋体"/>
                <w:lang w:val="en-US" w:eastAsia="zh-CN" w:bidi="ar"/>
              </w:rPr>
              <w:t xml:space="preserve">2</w:t>
            </w:r>
            <w:r>
              <w:rPr>
                <w:rStyle w:val="1295"/>
                <w:lang w:val="en-US" w:eastAsia="zh-CN" w:bidi="ar"/>
              </w:rPr>
              <w:t xml:space="preserve">名（含）及以上驻场服务人员得</w:t>
            </w:r>
            <w:r>
              <w:rPr>
                <w:rStyle w:val="1296"/>
                <w:rFonts w:eastAsia="宋体"/>
                <w:lang w:val="en-US" w:eastAsia="zh-CN" w:bidi="ar"/>
              </w:rPr>
              <w:t xml:space="preserve">18</w:t>
            </w:r>
            <w:r>
              <w:rPr>
                <w:rStyle w:val="1295"/>
                <w:lang w:val="en-US" w:eastAsia="zh-CN" w:bidi="ar"/>
              </w:rPr>
              <w:t xml:space="preserve">分，提供</w:t>
            </w:r>
            <w:r>
              <w:rPr>
                <w:rStyle w:val="1296"/>
                <w:rFonts w:eastAsia="宋体"/>
                <w:lang w:val="en-US" w:eastAsia="zh-CN" w:bidi="ar"/>
              </w:rPr>
              <w:t xml:space="preserve">1</w:t>
            </w:r>
            <w:r>
              <w:rPr>
                <w:rStyle w:val="1295"/>
                <w:lang w:val="en-US" w:eastAsia="zh-CN" w:bidi="ar"/>
              </w:rPr>
              <w:t xml:space="preserve">名得</w:t>
            </w:r>
            <w:r>
              <w:rPr>
                <w:rStyle w:val="1296"/>
                <w:rFonts w:eastAsia="宋体"/>
                <w:lang w:val="en-US" w:eastAsia="zh-CN" w:bidi="ar"/>
              </w:rPr>
              <w:t xml:space="preserve">9</w:t>
            </w:r>
            <w:r>
              <w:rPr>
                <w:rStyle w:val="1295"/>
                <w:lang w:val="en-US" w:eastAsia="zh-CN" w:bidi="ar"/>
              </w:rPr>
              <w:t xml:space="preserve">分，不提供不得分。</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Style w:val="1295"/>
                <w:lang w:val="en-US" w:eastAsia="zh-CN" w:bidi="ar"/>
              </w:rPr>
              <w:t xml:space="preserve">注：提供承诺函（格式自拟）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p>
        </w:tc>
      </w:tr>
    </w:tbl>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2）评标标准中要求提供的证明文件及资料等在响应文件中提供扫描件，材料内容、印章必须完整、清晰可辨且在有效期内。采购小组成员半数以上认定模糊无法辨认的不得分；</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3）评标时，未能按以上要求提供相应证明的，不作为评标依据，不得分。</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4）扫描件必须直接用原件扫描，要求字迹清晰，确保文字内容能看清无变形；</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b/>
          <w:bCs/>
          <w:color w:val="auto"/>
          <w:szCs w:val="21"/>
          <w:highlight w:val="none"/>
        </w:rPr>
        <w:t xml:space="preserve">采用电子证书或者网络截图，必须使用经过备案的政府官方网站截图，且必须是可供任何人查询的公开信息，截图必须包含网址和网站名称，保证他人能够通过网址再次查询到；</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6）响应人按评分细则所有得分项目均视为对本次招标的承诺，成交后均作为合同的组成部分。</w:t>
      </w:r>
      <w:r/>
    </w:p>
    <w:p>
      <w:pPr>
        <w:spacing w:line="360" w:lineRule="auto"/>
        <w:rPr>
          <w:rFonts w:hint="eastAsia"/>
          <w:b/>
          <w:color w:val="auto"/>
          <w:sz w:val="36"/>
          <w:szCs w:val="36"/>
          <w:highlight w:val="none"/>
        </w:rPr>
        <w:outlineLvl w:val="0"/>
      </w:pPr>
      <w:r/>
      <w:bookmarkStart w:id="663" w:name="_Toc104818928"/>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both"/>
        <w:spacing w:line="360" w:lineRule="auto"/>
        <w:rPr>
          <w:b/>
          <w:color w:val="auto"/>
          <w:sz w:val="36"/>
          <w:szCs w:val="36"/>
          <w:highlight w:val="none"/>
        </w:rPr>
        <w:outlineLvl w:val="0"/>
      </w:pPr>
      <w:r>
        <w:rPr>
          <w:b/>
          <w:color w:val="auto"/>
          <w:sz w:val="36"/>
          <w:szCs w:val="36"/>
          <w:highlight w:val="none"/>
        </w:rPr>
      </w:r>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第四章   采购需求</w:t>
      </w:r>
      <w:bookmarkEnd w:id="663"/>
      <w:r/>
      <w:r/>
    </w:p>
    <w:p>
      <w:pPr>
        <w:contextualSpacing/>
        <w:spacing w:line="360" w:lineRule="auto"/>
        <w:rPr>
          <w:rFonts w:hint="eastAsia" w:ascii="宋体" w:hAnsi="宋体" w:eastAsia="宋体" w:cs="宋体"/>
          <w:b/>
          <w:bCs/>
          <w:color w:val="auto"/>
          <w:sz w:val="21"/>
          <w:szCs w:val="21"/>
          <w:highlight w:val="none"/>
          <w:lang w:val="en-US" w:eastAsia="zh-CN"/>
        </w:rPr>
      </w:pPr>
      <w:r/>
      <w:bookmarkStart w:id="664" w:name="_Toc104818929"/>
      <w:r>
        <w:rPr>
          <w:rFonts w:hint="eastAsia" w:ascii="宋体" w:hAnsi="宋体" w:eastAsia="宋体" w:cs="宋体"/>
          <w:b/>
          <w:bCs/>
          <w:color w:val="auto"/>
          <w:sz w:val="21"/>
          <w:szCs w:val="21"/>
          <w:highlight w:val="none"/>
          <w:lang w:val="en-US" w:eastAsia="zh-CN"/>
        </w:rPr>
        <w:t xml:space="preserve">一、采购标的</w:t>
      </w:r>
      <w:r/>
    </w:p>
    <w:p>
      <w:pPr>
        <w:contextualSpacing/>
        <w:ind w:firstLine="42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1、项目名称：</w:t>
      </w:r>
      <w:r>
        <w:rPr>
          <w:rFonts w:hint="eastAsia" w:ascii="宋体" w:hAnsi="宋体" w:cs="宋体"/>
          <w:b w:val="0"/>
          <w:bCs w:val="0"/>
          <w:color w:val="auto"/>
          <w:sz w:val="21"/>
          <w:szCs w:val="21"/>
          <w:highlight w:val="none"/>
          <w:lang w:val="en-US" w:eastAsia="zh-CN"/>
        </w:rPr>
        <w:t xml:space="preserve">2026、2027年度金坛公安分局数据中心机房及LED大屏维保项目</w:t>
      </w:r>
      <w:r/>
    </w:p>
    <w:p>
      <w:pPr>
        <w:contextualSpacing/>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2、预算金额：</w:t>
      </w:r>
      <w:r>
        <w:rPr>
          <w:rFonts w:hint="eastAsia" w:ascii="宋体" w:hAnsi="宋体" w:cs="宋体"/>
          <w:b w:val="0"/>
          <w:bCs w:val="0"/>
          <w:color w:val="auto"/>
          <w:sz w:val="21"/>
          <w:szCs w:val="21"/>
          <w:highlight w:val="none"/>
          <w:lang w:val="en-US" w:eastAsia="zh-CN"/>
        </w:rPr>
        <w:t xml:space="preserve">74.7</w:t>
      </w:r>
      <w:r>
        <w:rPr>
          <w:rFonts w:hint="eastAsia" w:ascii="宋体" w:hAnsi="宋体" w:eastAsia="宋体" w:cs="宋体"/>
          <w:b w:val="0"/>
          <w:bCs w:val="0"/>
          <w:color w:val="auto"/>
          <w:sz w:val="21"/>
          <w:szCs w:val="21"/>
          <w:highlight w:val="none"/>
          <w:lang w:val="en-US" w:eastAsia="zh-CN"/>
        </w:rPr>
        <w:t xml:space="preserve">万元</w:t>
      </w:r>
      <w:r/>
    </w:p>
    <w:p>
      <w:pPr>
        <w:ind w:firstLine="422"/>
        <w:spacing w:line="360" w:lineRule="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3、项目概况：</w:t>
      </w:r>
      <w:r>
        <w:rPr>
          <w:rFonts w:hint="eastAsia" w:ascii="宋体" w:hAnsi="宋体" w:eastAsia="宋体" w:cs="宋体"/>
          <w:color w:val="auto"/>
          <w:spacing w:val="2"/>
          <w:sz w:val="21"/>
          <w:szCs w:val="21"/>
          <w:highlight w:val="none"/>
          <w:lang w:eastAsia="zh-CN"/>
        </w:rPr>
        <w:t xml:space="preserve">本项目主要针对</w:t>
      </w:r>
      <w:r>
        <w:rPr>
          <w:rFonts w:hint="eastAsia" w:ascii="宋体" w:hAnsi="宋体" w:cs="宋体"/>
          <w:color w:val="auto"/>
          <w:spacing w:val="2"/>
          <w:sz w:val="21"/>
          <w:szCs w:val="21"/>
          <w:highlight w:val="none"/>
          <w:lang w:eastAsia="zh-CN"/>
        </w:rPr>
        <w:t xml:space="preserve">金坛公安分局数据中心机房及LED大屏进行维保。</w:t>
      </w:r>
      <w:r/>
    </w:p>
    <w:p>
      <w:pPr>
        <w:ind w:firstLine="422"/>
        <w:spacing w:line="360" w:lineRule="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合同履行期限：</w:t>
      </w:r>
      <w:r>
        <w:rPr>
          <w:rFonts w:hint="eastAsia" w:ascii="宋体" w:hAnsi="宋体" w:cs="宋体"/>
          <w:color w:val="auto"/>
          <w:spacing w:val="2"/>
          <w:sz w:val="21"/>
          <w:szCs w:val="21"/>
          <w:highlight w:val="none"/>
          <w:lang w:val="en-US" w:eastAsia="zh-CN"/>
        </w:rPr>
        <w:t xml:space="preserve">所有设备维护时间要求自合同签订之日起到2027年6月30日</w:t>
      </w:r>
      <w:r>
        <w:rPr>
          <w:rFonts w:hint="eastAsia" w:ascii="宋体" w:hAnsi="宋体" w:eastAsia="宋体" w:cs="宋体"/>
          <w:color w:val="auto"/>
          <w:sz w:val="21"/>
          <w:szCs w:val="21"/>
          <w:highlight w:val="none"/>
          <w:u w:val="none"/>
          <w:lang w:val="en-US" w:eastAsia="zh-CN"/>
        </w:rPr>
        <w:t xml:space="preserve">。</w:t>
      </w:r>
      <w:r/>
    </w:p>
    <w:p>
      <w:pPr>
        <w:contextualSpacing/>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5、是/否接受联合体投标：</w:t>
      </w:r>
      <w:r>
        <w:rPr>
          <w:rFonts w:hint="eastAsia" w:ascii="宋体" w:hAnsi="宋体" w:eastAsia="宋体" w:cs="宋体"/>
          <w:b w:val="0"/>
          <w:bCs w:val="0"/>
          <w:color w:val="auto"/>
          <w:sz w:val="21"/>
          <w:szCs w:val="21"/>
          <w:highlight w:val="none"/>
          <w:lang w:val="en-US" w:eastAsia="zh-CN"/>
        </w:rPr>
        <w:t xml:space="preserve">否</w:t>
      </w:r>
      <w:r/>
    </w:p>
    <w:p>
      <w:pPr>
        <w:contextualSpacing/>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6、是/否接受分支机构参与响应：</w:t>
      </w:r>
      <w:r>
        <w:rPr>
          <w:rFonts w:hint="eastAsia" w:ascii="宋体" w:hAnsi="宋体" w:eastAsia="宋体" w:cs="宋体"/>
          <w:b w:val="0"/>
          <w:bCs w:val="0"/>
          <w:color w:val="auto"/>
          <w:sz w:val="21"/>
          <w:szCs w:val="21"/>
          <w:highlight w:val="none"/>
          <w:lang w:val="en-US" w:eastAsia="zh-CN"/>
        </w:rPr>
        <w:t xml:space="preserve">否</w:t>
      </w:r>
      <w:r/>
    </w:p>
    <w:p>
      <w:pPr>
        <w:contextualSpacing/>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7、是/否属于政府购买服务：</w:t>
      </w:r>
      <w:r>
        <w:rPr>
          <w:rFonts w:hint="eastAsia" w:ascii="宋体" w:hAnsi="宋体" w:eastAsia="宋体" w:cs="宋体"/>
          <w:b w:val="0"/>
          <w:bCs w:val="0"/>
          <w:color w:val="auto"/>
          <w:sz w:val="21"/>
          <w:szCs w:val="21"/>
          <w:highlight w:val="none"/>
          <w:lang w:val="en-US" w:eastAsia="zh-CN"/>
        </w:rPr>
        <w:t xml:space="preserve">是</w:t>
      </w:r>
      <w:r/>
    </w:p>
    <w:p>
      <w:pPr>
        <w:contextualSpacing/>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8、是/否专门面向中小企业预留采购份额：</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eastAsia="zh-CN"/>
        </w:rPr>
        <w:t xml:space="preserve">不</w:t>
      </w:r>
      <w:r>
        <w:rPr>
          <w:rFonts w:hint="eastAsia" w:ascii="宋体" w:hAnsi="宋体" w:eastAsia="宋体" w:cs="宋体"/>
          <w:color w:val="auto"/>
          <w:sz w:val="21"/>
          <w:szCs w:val="21"/>
          <w:highlight w:val="none"/>
        </w:rPr>
        <w:t xml:space="preserve">专门面向</w:t>
      </w:r>
      <w:r>
        <w:rPr>
          <w:rFonts w:hint="eastAsia" w:ascii="宋体" w:hAnsi="宋体" w:eastAsia="宋体" w:cs="宋体"/>
          <w:color w:val="auto"/>
          <w:sz w:val="21"/>
          <w:szCs w:val="21"/>
          <w:highlight w:val="none"/>
          <w:lang w:val="en-US" w:eastAsia="zh-CN"/>
        </w:rPr>
        <w:t xml:space="preserve">中小企业采购。</w:t>
      </w:r>
      <w:r/>
    </w:p>
    <w:p>
      <w:pPr>
        <w:contextualSpacing/>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9、本项目的特定资格要求：</w:t>
      </w:r>
      <w:r>
        <w:rPr>
          <w:rFonts w:hint="eastAsia" w:ascii="宋体" w:hAnsi="宋体" w:eastAsia="宋体" w:cs="宋体"/>
          <w:b w:val="0"/>
          <w:bCs w:val="0"/>
          <w:color w:val="auto"/>
          <w:sz w:val="21"/>
          <w:szCs w:val="21"/>
          <w:highlight w:val="none"/>
          <w:lang w:val="en-US" w:eastAsia="zh-CN"/>
        </w:rPr>
        <w:t xml:space="preserve">无</w:t>
      </w:r>
      <w:r/>
    </w:p>
    <w:p>
      <w:pPr>
        <w:ind w:firstLine="422"/>
        <w:jc w:val="both"/>
        <w:spacing w:line="360" w:lineRule="auto"/>
        <w:rPr>
          <w:rFonts w:hint="eastAsia" w:ascii="宋体" w:hAnsi="宋体" w:eastAsia="宋体" w:cs="宋体"/>
          <w:b w:val="0"/>
          <w:bCs w:val="0"/>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t xml:space="preserve">10、项目类别：</w:t>
      </w:r>
      <w:r>
        <w:rPr>
          <w:rFonts w:hint="eastAsia" w:ascii="宋体" w:hAnsi="宋体" w:eastAsia="宋体" w:cs="宋体"/>
          <w:b w:val="0"/>
          <w:bCs w:val="0"/>
          <w:color w:val="auto"/>
          <w:sz w:val="21"/>
          <w:szCs w:val="21"/>
          <w:highlight w:val="none"/>
          <w:lang w:val="en-US" w:eastAsia="zh-CN"/>
        </w:rPr>
        <w:t xml:space="preserve">服务类。</w:t>
      </w:r>
      <w:r/>
    </w:p>
    <w:p>
      <w:pPr>
        <w:numPr>
          <w:ilvl w:val="0"/>
          <w:numId w:val="0"/>
        </w:num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服务期限、服务地点：</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rPr>
        <w:t xml:space="preserve">服务期限</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所有设备维护时间要求为所有设备维护时间要求自合同签订之日起到2027年6月30日</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widowControl/>
        <w:rPr>
          <w:rFonts w:hint="eastAsia" w:ascii="Times New Roman" w:hAnsi="Times New Roman" w:eastAsia="宋体" w:cs="Times New Roman"/>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服务地点：</w:t>
      </w:r>
      <w:r>
        <w:rPr>
          <w:rFonts w:hint="eastAsia" w:ascii="宋体" w:hAnsi="宋体" w:eastAsia="宋体" w:cs="宋体"/>
          <w:b w:val="0"/>
          <w:bCs/>
          <w:color w:val="auto"/>
          <w:sz w:val="21"/>
          <w:szCs w:val="21"/>
          <w:highlight w:val="none"/>
          <w:lang w:val="en-US" w:eastAsia="zh-CN"/>
        </w:rPr>
        <w:t xml:space="preserve">常州市金坛区</w:t>
      </w:r>
      <w:r>
        <w:rPr>
          <w:rFonts w:hint="eastAsia" w:ascii="宋体" w:hAnsi="宋体" w:cs="宋体"/>
          <w:b w:val="0"/>
          <w:bCs/>
          <w:color w:val="auto"/>
          <w:sz w:val="21"/>
          <w:szCs w:val="21"/>
          <w:highlight w:val="none"/>
          <w:lang w:val="en-US" w:eastAsia="zh-CN"/>
        </w:rPr>
        <w:t xml:space="preserve">。</w:t>
      </w:r>
      <w:r/>
    </w:p>
    <w:p>
      <w:pPr>
        <w:numPr>
          <w:ilvl w:val="0"/>
          <w:numId w:val="12"/>
        </w:numPr>
        <w:ind w:firstLine="422"/>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 xml:space="preserve">报价要求：</w:t>
      </w:r>
      <w:r/>
    </w:p>
    <w:p>
      <w:pPr>
        <w:ind w:firstLine="561"/>
        <w:keepLines w:val="0"/>
        <w:keepNext w:val="0"/>
        <w:pageBreakBefore w:val="0"/>
        <w:spacing w:line="360" w:lineRule="auto"/>
        <w:widowControl w:val="off"/>
        <w:rPr>
          <w:rFonts w:hint="eastAsia" w:ascii="宋体" w:hAnsi="宋体" w:eastAsia="宋体" w:cs="宋体"/>
          <w:b w:val="0"/>
          <w:bCs/>
          <w:color w:val="auto"/>
          <w:spacing w:val="0"/>
          <w:position w:val="0"/>
          <w:sz w:val="21"/>
          <w:szCs w:val="21"/>
          <w:highlight w:val="none"/>
          <w:lang w:val="en-US" w:eastAsia="zh-CN" w:bidi="ar-SA"/>
        </w:rPr>
      </w:pPr>
      <w:r>
        <w:rPr>
          <w:rFonts w:hint="eastAsia" w:ascii="宋体" w:hAnsi="宋体" w:eastAsia="宋体" w:cs="宋体"/>
          <w:b w:val="0"/>
          <w:bCs w:val="0"/>
          <w:i w:val="0"/>
          <w:iCs/>
          <w:color w:val="auto"/>
          <w:spacing w:val="0"/>
          <w:position w:val="0"/>
          <w:sz w:val="21"/>
          <w:szCs w:val="21"/>
          <w:highlight w:val="none"/>
          <w:lang w:val="en-US" w:eastAsia="zh-CN" w:bidi="ar-SA"/>
        </w:rPr>
        <w:t xml:space="preserve">（1）</w:t>
      </w:r>
      <w:r>
        <w:rPr>
          <w:rFonts w:hint="eastAsia" w:ascii="宋体" w:hAnsi="宋体" w:eastAsia="宋体" w:cs="宋体"/>
          <w:b w:val="0"/>
          <w:bCs/>
          <w:color w:val="auto"/>
          <w:spacing w:val="0"/>
          <w:position w:val="0"/>
          <w:sz w:val="21"/>
          <w:szCs w:val="21"/>
          <w:highlight w:val="none"/>
          <w:lang w:val="en-US" w:eastAsia="zh-CN" w:bidi="ar-SA"/>
        </w:rPr>
        <w:t xml:space="preserve">响应人应根据本企业的成本自行决定报价，但不得以低于其企业成本进行报价投标；评标时，评审委员会认为响应人的报价明显低于其他通过符合性审查响应人的报价，有可能影响产品质量或者不能诚信履约的，应当要求其在评标现场合理的时间内提供书面说明，必要时提交相关证明材料；响应人不能证明其报价合理性的，评审委员会应当将其作为无效投标处理。</w:t>
      </w:r>
      <w:r/>
    </w:p>
    <w:p>
      <w:pPr>
        <w:numPr>
          <w:ilvl w:val="0"/>
          <w:numId w:val="0"/>
        </w:num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（2）本项目采用优惠率报价，0%≤投标优惠率＜100%，否则</w:t>
      </w:r>
      <w:r>
        <w:rPr>
          <w:rFonts w:hint="eastAsia" w:ascii="宋体" w:hAnsi="宋体" w:eastAsia="宋体" w:cs="宋体"/>
          <w:color w:val="auto"/>
          <w:sz w:val="21"/>
          <w:szCs w:val="21"/>
          <w:highlight w:val="none"/>
          <w:lang w:val="zh-CN" w:eastAsia="zh-CN"/>
        </w:rPr>
        <w:t xml:space="preserve">作无效响应文件处理。</w:t>
      </w:r>
      <w:r/>
    </w:p>
    <w:p>
      <w:pPr>
        <w:ind w:firstLine="422"/>
        <w:jc w:val="left"/>
        <w:keepLines w:val="0"/>
        <w:keepNext w:val="0"/>
        <w:pageBreakBefore w:val="0"/>
        <w:spacing w:line="420" w:lineRule="exact"/>
        <w:widowControl w:val="off"/>
        <w:rPr>
          <w:rFonts w:hint="eastAsia" w:ascii="宋体" w:hAnsi="宋体" w:eastAsia="宋体" w:cs="宋体"/>
          <w:b/>
          <w:bCs/>
          <w:color w:val="auto"/>
          <w:sz w:val="21"/>
          <w:szCs w:val="21"/>
          <w:highlight w:val="yellow"/>
        </w:rPr>
      </w:pPr>
      <w:r>
        <w:rPr>
          <w:rFonts w:hint="eastAsia" w:ascii="宋体" w:hAnsi="宋体" w:eastAsia="宋体" w:cs="宋体"/>
          <w:b/>
          <w:bCs/>
          <w:color w:val="auto"/>
          <w:sz w:val="21"/>
          <w:szCs w:val="21"/>
          <w:highlight w:val="yellow"/>
          <w:lang w:val="en-US" w:eastAsia="zh-CN"/>
        </w:rPr>
        <w:t xml:space="preserve">3、</w:t>
      </w:r>
      <w:r>
        <w:rPr>
          <w:rFonts w:hint="eastAsia" w:ascii="宋体" w:hAnsi="宋体" w:eastAsia="宋体" w:cs="宋体"/>
          <w:b/>
          <w:bCs/>
          <w:color w:val="auto"/>
          <w:sz w:val="21"/>
          <w:szCs w:val="21"/>
          <w:highlight w:val="yellow"/>
        </w:rPr>
        <w:t xml:space="preserve">付款方式：</w:t>
      </w:r>
      <w:r/>
    </w:p>
    <w:p>
      <w:pPr>
        <w:numPr>
          <w:ilvl w:val="0"/>
          <w:numId w:val="0"/>
        </w:numPr>
        <w:ind w:firstLine="422"/>
        <w:jc w:val="left"/>
        <w:pageBreakBefore w:val="0"/>
        <w:spacing w:line="4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（1）设备维护费用：</w:t>
      </w:r>
      <w:r/>
    </w:p>
    <w:p>
      <w:pPr>
        <w:numPr>
          <w:ilvl w:val="0"/>
          <w:numId w:val="0"/>
        </w:numPr>
        <w:ind w:firstLine="422"/>
        <w:jc w:val="left"/>
        <w:pageBreakBefore w:val="0"/>
        <w:spacing w:line="480" w:lineRule="exact"/>
        <w:widowControl w:val="off"/>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合同签订后乙方凭完备的付款手续申请付款，甲方在10个工作日内支付维护总价的20%；</w:t>
      </w:r>
      <w:r/>
    </w:p>
    <w:p>
      <w:pPr>
        <w:numPr>
          <w:ilvl w:val="0"/>
          <w:numId w:val="0"/>
        </w:numPr>
        <w:ind w:firstLine="422"/>
        <w:jc w:val="left"/>
        <w:pageBreakBefore w:val="0"/>
        <w:spacing w:line="480" w:lineRule="exact"/>
        <w:widowControl w:val="off"/>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合同期满后乙方凭完备的付款手续申请付款，甲方在10个工作日内支付款项=维护总价的80%-当期考核扣款；</w:t>
      </w:r>
      <w:r/>
    </w:p>
    <w:p>
      <w:pPr>
        <w:numPr>
          <w:ilvl w:val="0"/>
          <w:numId w:val="13"/>
        </w:numPr>
        <w:ind w:firstLine="422"/>
        <w:jc w:val="left"/>
        <w:keepLines w:val="0"/>
        <w:keepNext w:val="0"/>
        <w:pageBreakBefore w:val="0"/>
        <w:spacing w:line="440" w:lineRule="exact"/>
        <w:rPr>
          <w:rFonts w:hint="eastAsia"/>
          <w:lang w:val="en-US" w:eastAsia="zh-CN"/>
        </w:rPr>
      </w:pPr>
      <w:r>
        <w:rPr>
          <w:rFonts w:hint="eastAsia" w:ascii="宋体" w:hAnsi="宋体" w:cs="宋体"/>
          <w:b/>
          <w:color w:val="auto"/>
          <w:sz w:val="21"/>
          <w:szCs w:val="21"/>
          <w:highlight w:val="none"/>
          <w:lang w:val="en-US" w:eastAsia="zh-CN"/>
        </w:rPr>
        <w:t xml:space="preserve">维修零配件</w:t>
      </w:r>
      <w:r>
        <w:rPr>
          <w:rFonts w:hint="eastAsia" w:ascii="宋体" w:hAnsi="宋体" w:eastAsia="宋体" w:cs="宋体"/>
          <w:b/>
          <w:bCs w:val="0"/>
          <w:color w:val="auto"/>
          <w:sz w:val="21"/>
          <w:szCs w:val="21"/>
          <w:highlight w:val="none"/>
          <w:lang w:val="en-US" w:eastAsia="zh-CN" w:bidi="ar-SA"/>
        </w:rPr>
        <w:t xml:space="preserve">费用：</w:t>
      </w:r>
      <w:r>
        <w:rPr>
          <w:rFonts w:hint="eastAsia" w:ascii="宋体" w:hAnsi="宋体" w:eastAsia="宋体" w:cs="宋体"/>
          <w:b/>
          <w:color w:val="auto"/>
          <w:sz w:val="21"/>
          <w:szCs w:val="21"/>
          <w:highlight w:val="none"/>
          <w:lang w:val="en-US" w:eastAsia="zh-CN"/>
        </w:rPr>
        <w:t xml:space="preserve">合同期满后，此部分按维修零配件最高限制单价*（1-优惠率）*实际数量计算，</w:t>
      </w:r>
      <w:r>
        <w:rPr>
          <w:rFonts w:hint="eastAsia" w:ascii="宋体" w:hAnsi="宋体" w:cs="宋体"/>
          <w:b/>
          <w:color w:val="auto"/>
          <w:sz w:val="21"/>
          <w:szCs w:val="21"/>
          <w:highlight w:val="none"/>
          <w:lang w:val="en-US" w:eastAsia="zh-CN"/>
        </w:rPr>
        <w:t xml:space="preserve">经审计后</w:t>
      </w:r>
      <w:r>
        <w:rPr>
          <w:rFonts w:hint="eastAsia" w:ascii="宋体" w:hAnsi="宋体" w:eastAsia="宋体" w:cs="宋体"/>
          <w:b/>
          <w:color w:val="auto"/>
          <w:sz w:val="21"/>
          <w:szCs w:val="21"/>
          <w:highlight w:val="none"/>
          <w:lang w:val="en-US" w:eastAsia="zh-CN"/>
        </w:rPr>
        <w:t xml:space="preserve">乙方凭完备的付款手续</w:t>
      </w:r>
      <w:r>
        <w:rPr>
          <w:rFonts w:hint="eastAsia" w:ascii="宋体" w:hAnsi="宋体" w:cs="宋体"/>
          <w:b/>
          <w:color w:val="auto"/>
          <w:sz w:val="21"/>
          <w:szCs w:val="21"/>
          <w:highlight w:val="none"/>
          <w:lang w:val="en-US" w:eastAsia="zh-CN"/>
        </w:rPr>
        <w:t xml:space="preserve">按审定价的100%申请付款，</w:t>
      </w:r>
      <w:r>
        <w:rPr>
          <w:rFonts w:hint="eastAsia" w:ascii="宋体" w:hAnsi="宋体" w:eastAsia="宋体" w:cs="宋体"/>
          <w:b/>
          <w:color w:val="auto"/>
          <w:sz w:val="21"/>
          <w:szCs w:val="21"/>
          <w:highlight w:val="none"/>
          <w:lang w:val="en-US" w:eastAsia="zh-CN"/>
        </w:rPr>
        <w:t xml:space="preserve">甲方在</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个工作日内付清</w:t>
      </w:r>
      <w:r>
        <w:rPr>
          <w:rFonts w:hint="eastAsia" w:ascii="宋体" w:hAnsi="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t xml:space="preserve">注：因送审项目金额及审核金额等不能确定，此部分最终支付金额按实支付，但总金额不超过</w:t>
      </w:r>
      <w:r>
        <w:rPr>
          <w:rFonts w:hint="eastAsia" w:ascii="宋体" w:hAnsi="宋体" w:cs="宋体"/>
          <w:b/>
          <w:color w:val="auto"/>
          <w:sz w:val="21"/>
          <w:szCs w:val="21"/>
          <w:highlight w:val="none"/>
          <w:lang w:val="en-US" w:eastAsia="zh-CN"/>
        </w:rPr>
        <w:t xml:space="preserve">11.7</w:t>
      </w:r>
      <w:r>
        <w:rPr>
          <w:rFonts w:hint="eastAsia" w:ascii="宋体" w:hAnsi="宋体" w:eastAsia="宋体" w:cs="宋体"/>
          <w:b/>
          <w:color w:val="auto"/>
          <w:sz w:val="21"/>
          <w:szCs w:val="21"/>
          <w:highlight w:val="none"/>
          <w:lang w:val="en-US" w:eastAsia="zh-CN"/>
        </w:rPr>
        <w:t xml:space="preserve">万元。</w:t>
      </w:r>
      <w:r/>
    </w:p>
    <w:p>
      <w:pPr>
        <w:pStyle w:val="890"/>
        <w:numPr>
          <w:ilvl w:val="0"/>
          <w:numId w:val="0"/>
        </w:numPr>
        <w:ind w:firstLine="420"/>
        <w:pageBreakBefore w:val="0"/>
        <w:spacing w:line="480" w:lineRule="exact"/>
        <w:rPr>
          <w:rFonts w:hint="eastAsia" w:ascii="宋体" w:hAnsi="宋体" w:eastAsia="宋体" w:cs="宋体"/>
          <w:b w:val="0"/>
          <w:bCs/>
          <w:color w:val="auto"/>
          <w:sz w:val="21"/>
          <w:szCs w:val="21"/>
          <w:highlight w:val="yellow"/>
          <w:lang w:val="en-US" w:eastAsia="zh-CN"/>
        </w:rPr>
      </w:pPr>
      <w:r>
        <w:rPr>
          <w:rFonts w:hint="eastAsia" w:ascii="宋体" w:hAnsi="宋体" w:eastAsia="宋体" w:cs="宋体"/>
          <w:b w:val="0"/>
          <w:bCs/>
          <w:color w:val="auto"/>
          <w:sz w:val="21"/>
          <w:szCs w:val="21"/>
          <w:highlight w:val="yellow"/>
          <w:lang w:val="en-US" w:eastAsia="zh-CN"/>
        </w:rPr>
        <w:t xml:space="preserve">注：支付时，需乙方提供合法有效的全额增值税发票，否则甲方有权拒绝付款。</w:t>
      </w:r>
      <w:r/>
    </w:p>
    <w:p>
      <w:pPr>
        <w:pStyle w:val="890"/>
        <w:numPr>
          <w:ilvl w:val="0"/>
          <w:numId w:val="0"/>
        </w:numPr>
        <w:ind w:firstLine="420"/>
        <w:pageBreakBefore w:val="0"/>
        <w:spacing w:line="48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4、履约验收：根据《江苏省政府采购履约验收管理办法》（苏财规〔2024〕7号）的要求，依据国家有关规定及采购文件的要求、响应文件、承诺进行验收。</w:t>
      </w:r>
      <w:r/>
    </w:p>
    <w:p>
      <w:pPr>
        <w:pStyle w:val="890"/>
        <w:numPr>
          <w:ilvl w:val="0"/>
          <w:numId w:val="0"/>
        </w:numPr>
        <w:ind w:firstLine="420"/>
        <w:pageBreakBefore w:val="0"/>
        <w:spacing w:line="480" w:lineRule="exact"/>
        <w:rPr>
          <w:rFonts w:hint="eastAsia"/>
          <w:lang w:val="en-US" w:eastAsia="zh-CN"/>
        </w:rPr>
      </w:pPr>
      <w:r>
        <w:rPr>
          <w:rFonts w:hint="eastAsia"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招标人</w:t>
      </w:r>
      <w:r>
        <w:rPr>
          <w:rFonts w:hint="eastAsia" w:ascii="宋体" w:hAnsi="宋体" w:eastAsia="宋体" w:cs="宋体"/>
          <w:b w:val="0"/>
          <w:bCs/>
          <w:color w:val="auto"/>
          <w:sz w:val="21"/>
          <w:szCs w:val="21"/>
          <w:highlight w:val="none"/>
          <w:lang w:val="en-US" w:eastAsia="zh-CN"/>
        </w:rPr>
        <w:t xml:space="preserve">在组织履约验收前，将根据项目特点制定验收方案，明确履约验收的时间、方式、程序等内容，并可根据项目特点对服务期内的服务实施情况进行分期，综合考核情况和服务效果进行验收。</w:t>
      </w:r>
      <w:r>
        <w:rPr>
          <w:rFonts w:hint="eastAsia" w:hAnsi="宋体" w:cs="宋体"/>
          <w:b w:val="0"/>
          <w:bCs/>
          <w:color w:val="auto"/>
          <w:sz w:val="21"/>
          <w:szCs w:val="21"/>
          <w:highlight w:val="none"/>
          <w:lang w:val="en-US" w:eastAsia="zh-CN"/>
        </w:rPr>
        <w:t xml:space="preserve">中标单位</w:t>
      </w:r>
      <w:r>
        <w:rPr>
          <w:rFonts w:hint="eastAsia" w:ascii="宋体" w:hAnsi="宋体" w:eastAsia="宋体" w:cs="宋体"/>
          <w:b w:val="0"/>
          <w:bCs/>
          <w:color w:val="auto"/>
          <w:sz w:val="21"/>
          <w:szCs w:val="21"/>
          <w:highlight w:val="none"/>
          <w:lang w:val="en-US" w:eastAsia="zh-CN"/>
        </w:rPr>
        <w:t xml:space="preserve">应根据验收方案内容做好相应配合工作。</w:t>
      </w:r>
      <w:r/>
    </w:p>
    <w:p>
      <w:pPr>
        <w:ind w:firstLine="422"/>
        <w:jc w:val="left"/>
        <w:keepLines w:val="0"/>
        <w:keepNext w:val="0"/>
        <w:pageBreakBefore w:val="0"/>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三、技术要求</w:t>
      </w:r>
      <w:r/>
    </w:p>
    <w:p>
      <w:pPr>
        <w:ind w:firstLine="422"/>
        <w:jc w:val="left"/>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（一）项目内容</w:t>
      </w:r>
      <w:r/>
    </w:p>
    <w:p>
      <w:pPr>
        <w:numPr>
          <w:ilvl w:val="0"/>
          <w:numId w:val="14"/>
        </w:numPr>
        <w:ind w:firstLine="420"/>
        <w:jc w:val="both"/>
        <w:keepLines w:val="0"/>
        <w:keepNext w:val="0"/>
        <w:pageBreakBefore w:val="0"/>
        <w:spacing w:line="57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机房：A座数据中心机房、指挥中心机房、B座数据中心机房；</w:t>
      </w:r>
      <w:r/>
    </w:p>
    <w:p>
      <w:pPr>
        <w:numPr>
          <w:ilvl w:val="0"/>
          <w:numId w:val="14"/>
        </w:numPr>
        <w:ind w:firstLine="420"/>
        <w:jc w:val="both"/>
        <w:keepLines w:val="0"/>
        <w:keepNext w:val="0"/>
        <w:pageBreakBefore w:val="0"/>
        <w:spacing w:line="57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LED大屏：A座一楼大厅、B座一楼大厅、D座308报告厅等共计14个大屏。其中D座218会议室、C座指挥中心大厅、C座202指挥中心会议室、A座913会议室</w:t>
      </w:r>
      <w:r>
        <w:rPr>
          <w:rFonts w:hint="eastAsia" w:ascii="宋体" w:hAnsi="宋体" w:cs="宋体"/>
          <w:b w:val="0"/>
          <w:bCs/>
          <w:color w:val="auto"/>
          <w:sz w:val="21"/>
          <w:szCs w:val="21"/>
          <w:highlight w:val="none"/>
          <w:lang w:val="en-US" w:eastAsia="zh-CN" w:bidi="ar-SA"/>
        </w:rPr>
        <w:t xml:space="preserve">免费</w:t>
      </w:r>
      <w:r>
        <w:rPr>
          <w:rFonts w:hint="eastAsia" w:ascii="宋体" w:hAnsi="宋体" w:eastAsia="宋体" w:cs="宋体"/>
          <w:b w:val="0"/>
          <w:bCs/>
          <w:color w:val="auto"/>
          <w:sz w:val="21"/>
          <w:szCs w:val="21"/>
          <w:highlight w:val="none"/>
          <w:lang w:val="en-US" w:eastAsia="zh-CN" w:bidi="ar-SA"/>
        </w:rPr>
        <w:t xml:space="preserve">维修更换千元以内零配件。</w:t>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（二）服务需求明细</w:t>
      </w:r>
      <w:r/>
    </w:p>
    <w:tbl>
      <w:tblPr>
        <w:tblStyle w:val="886"/>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990"/>
        <w:gridCol w:w="2414"/>
        <w:gridCol w:w="720"/>
        <w:gridCol w:w="1397"/>
        <w:gridCol w:w="1191"/>
        <w:gridCol w:w="2406"/>
      </w:tblGrid>
      <w:tr>
        <w:trPr>
          <w:jc w:val="center"/>
        </w:trPr>
        <w:tc>
          <w:tcPr>
            <w:tcW w:w="64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9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2414"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维护要</w:t>
            </w:r>
            <w:r>
              <w:rPr>
                <w:rFonts w:hint="eastAsia" w:ascii="宋体" w:hAnsi="宋体" w:eastAsia="宋体" w:cs="宋体"/>
                <w:sz w:val="21"/>
                <w:szCs w:val="21"/>
                <w:lang w:eastAsia="zh-CN"/>
              </w:rPr>
              <w:t xml:space="preserve">素</w:t>
            </w:r>
            <w:r/>
          </w:p>
        </w:tc>
        <w:tc>
          <w:tcPr>
            <w:tcW w:w="720"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数量</w:t>
            </w:r>
            <w:r/>
          </w:p>
        </w:tc>
        <w:tc>
          <w:tcPr>
            <w:tcW w:w="1397"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单位</w:t>
            </w:r>
            <w:r/>
          </w:p>
        </w:tc>
        <w:tc>
          <w:tcPr>
            <w:tcW w:w="11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最高限价（万元）</w:t>
            </w:r>
            <w:r/>
          </w:p>
        </w:tc>
        <w:tc>
          <w:tcPr>
            <w:tcW w:w="2406"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r>
      <w:tr>
        <w:trPr>
          <w:jc w:val="center"/>
          <w:trHeight w:val="498"/>
        </w:trPr>
        <w:tc>
          <w:tcPr>
            <w:tcW w:w="649" w:type="dxa"/>
            <w:vAlign w:val="center"/>
            <w:vMerge w:val="restart"/>
            <w:textDirection w:val="lrTb"/>
            <w:noWrap w:val="false"/>
          </w:tcPr>
          <w:p>
            <w:pPr>
              <w:ind w:firstLine="210"/>
              <w:jc w:val="both"/>
              <w:rPr>
                <w:rFonts w:hint="eastAsia" w:ascii="宋体" w:hAnsi="宋体" w:eastAsia="宋体" w:cs="宋体"/>
                <w:sz w:val="21"/>
                <w:szCs w:val="21"/>
              </w:rPr>
            </w:pPr>
            <w:r>
              <w:rPr>
                <w:rFonts w:hint="eastAsia" w:ascii="宋体" w:hAnsi="宋体" w:eastAsia="宋体" w:cs="宋体"/>
                <w:sz w:val="21"/>
                <w:szCs w:val="21"/>
              </w:rPr>
            </w:r>
            <w:r/>
          </w:p>
          <w:p>
            <w:pPr>
              <w:ind w:firstLine="210"/>
              <w:jc w:val="both"/>
              <w:rPr>
                <w:rFonts w:hint="eastAsia" w:ascii="宋体" w:hAnsi="宋体" w:eastAsia="宋体" w:cs="宋体"/>
                <w:sz w:val="21"/>
                <w:szCs w:val="21"/>
              </w:rPr>
            </w:pPr>
            <w:r>
              <w:rPr>
                <w:rFonts w:hint="eastAsia" w:ascii="宋体" w:hAnsi="宋体" w:eastAsia="宋体" w:cs="宋体"/>
                <w:sz w:val="21"/>
                <w:szCs w:val="21"/>
              </w:rPr>
              <w:t xml:space="preserve">1</w:t>
            </w:r>
            <w:r/>
          </w:p>
          <w:p>
            <w:pPr>
              <w:jc w:val="both"/>
              <w:rPr>
                <w:rFonts w:hint="eastAsia" w:ascii="宋体" w:hAnsi="宋体" w:eastAsia="宋体" w:cs="宋体"/>
                <w:sz w:val="21"/>
                <w:szCs w:val="21"/>
              </w:rPr>
            </w:pPr>
            <w:r>
              <w:rPr>
                <w:rFonts w:hint="eastAsia" w:ascii="宋体" w:hAnsi="宋体" w:eastAsia="宋体" w:cs="宋体"/>
                <w:sz w:val="21"/>
                <w:szCs w:val="21"/>
              </w:rPr>
            </w:r>
            <w:r/>
          </w:p>
          <w:p>
            <w:pPr>
              <w:jc w:val="both"/>
              <w:rPr>
                <w:rFonts w:hint="eastAsia" w:ascii="宋体" w:hAnsi="宋体" w:eastAsia="宋体" w:cs="宋体"/>
                <w:sz w:val="21"/>
                <w:szCs w:val="21"/>
              </w:rPr>
            </w:pPr>
            <w:r>
              <w:rPr>
                <w:rFonts w:hint="eastAsia" w:ascii="宋体" w:hAnsi="宋体" w:eastAsia="宋体" w:cs="宋体"/>
                <w:sz w:val="21"/>
                <w:szCs w:val="21"/>
              </w:rPr>
            </w:r>
            <w:r/>
          </w:p>
        </w:tc>
        <w:tc>
          <w:tcPr>
            <w:tcW w:w="990" w:type="dxa"/>
            <w:vAlign w:val="center"/>
            <w:vMerge w:val="restart"/>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rPr>
              <w:t xml:space="preserve">设备</w:t>
            </w:r>
            <w:r>
              <w:rPr>
                <w:rFonts w:hint="eastAsia" w:ascii="宋体" w:hAnsi="宋体" w:eastAsia="宋体" w:cs="宋体"/>
                <w:sz w:val="21"/>
                <w:szCs w:val="21"/>
                <w:lang w:eastAsia="zh-CN"/>
              </w:rPr>
              <w:t xml:space="preserve">维护</w:t>
            </w:r>
            <w:r/>
          </w:p>
        </w:tc>
        <w:tc>
          <w:tcPr>
            <w:tcW w:w="2414" w:type="dxa"/>
            <w:vAlign w:val="center"/>
            <w:textDirection w:val="lrTb"/>
            <w:noWrap w:val="false"/>
          </w:tcPr>
          <w:p>
            <w:pPr>
              <w:jc w:val="both"/>
              <w:rPr>
                <w:rFonts w:hint="default" w:ascii="宋体" w:hAnsi="宋体" w:eastAsia="宋体" w:cs="宋体"/>
                <w:sz w:val="21"/>
                <w:szCs w:val="21"/>
                <w:lang w:val="en-US"/>
              </w:rPr>
            </w:pPr>
            <w:r>
              <w:rPr>
                <w:rFonts w:hint="eastAsia" w:ascii="宋体" w:hAnsi="宋体" w:cs="宋体"/>
                <w:sz w:val="21"/>
                <w:szCs w:val="21"/>
                <w:lang w:val="en-US" w:eastAsia="zh-CN"/>
              </w:rPr>
              <w:t xml:space="preserve">数据中心机房维保服务</w:t>
            </w:r>
            <w:r/>
          </w:p>
        </w:tc>
        <w:tc>
          <w:tcPr>
            <w:tcW w:w="720"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1397"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项</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45</w:t>
            </w:r>
            <w:r/>
          </w:p>
        </w:tc>
        <w:tc>
          <w:tcPr>
            <w:tcW w:w="2406" w:type="dxa"/>
            <w:vAlign w:val="center"/>
            <w:vMerge w:val="restart"/>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符合公安网络安全要求，</w:t>
            </w:r>
            <w:r>
              <w:rPr>
                <w:rFonts w:hint="eastAsia" w:ascii="宋体" w:hAnsi="宋体" w:eastAsia="宋体" w:cs="宋体"/>
                <w:sz w:val="21"/>
                <w:szCs w:val="21"/>
                <w:highlight w:val="none"/>
                <w:lang w:val="en-US" w:eastAsia="zh-CN"/>
              </w:rPr>
              <w:t xml:space="preserve">报价根据投标优惠率进行同比例调</w:t>
            </w:r>
            <w:r>
              <w:rPr>
                <w:rFonts w:hint="eastAsia" w:ascii="宋体" w:hAnsi="宋体" w:cs="宋体"/>
                <w:sz w:val="21"/>
                <w:szCs w:val="21"/>
                <w:highlight w:val="yellow"/>
                <w:lang w:val="en-US" w:eastAsia="zh-CN"/>
              </w:rPr>
              <w:t xml:space="preserve">节</w:t>
            </w:r>
            <w:r>
              <w:rPr>
                <w:rFonts w:hint="eastAsia" w:ascii="宋体" w:hAnsi="宋体" w:eastAsia="宋体" w:cs="宋体"/>
                <w:sz w:val="21"/>
                <w:szCs w:val="21"/>
                <w:highlight w:val="none"/>
                <w:lang w:val="en-US" w:eastAsia="zh-CN"/>
              </w:rPr>
              <w:t xml:space="preserve">，并作为结算依据。</w:t>
            </w:r>
            <w:r/>
          </w:p>
        </w:tc>
      </w:tr>
      <w:tr>
        <w:trPr>
          <w:jc w:val="center"/>
          <w:trHeight w:val="481"/>
        </w:trPr>
        <w:tc>
          <w:tcPr>
            <w:tcW w:w="649" w:type="dxa"/>
            <w:vAlign w:val="center"/>
            <w:vMerge w:val="continue"/>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90" w:type="dxa"/>
            <w:vAlign w:val="center"/>
            <w:vMerge w:val="continue"/>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414" w:type="dxa"/>
            <w:vAlign w:val="center"/>
            <w:textDirection w:val="lrTb"/>
            <w:noWrap w:val="false"/>
          </w:tcPr>
          <w:p>
            <w:pPr>
              <w:jc w:val="both"/>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LED大屏维保服务</w:t>
            </w:r>
            <w:r/>
          </w:p>
        </w:tc>
        <w:tc>
          <w:tcPr>
            <w:tcW w:w="720"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1397"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项</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c>
          <w:tcPr>
            <w:tcW w:w="2406" w:type="dxa"/>
            <w:vAlign w:val="center"/>
            <w:vMerge w:val="continue"/>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Pr>
        <w:tc>
          <w:tcPr>
            <w:tcW w:w="649" w:type="dxa"/>
            <w:vAlign w:val="center"/>
            <w:textDirection w:val="lrTb"/>
            <w:noWrap w:val="false"/>
          </w:tcPr>
          <w:p>
            <w:pPr>
              <w:ind w:firstLine="21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99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维修零配件</w:t>
            </w:r>
            <w:r>
              <w:rPr>
                <w:rFonts w:hint="eastAsia" w:ascii="宋体" w:hAnsi="宋体" w:eastAsia="宋体" w:cs="宋体"/>
                <w:sz w:val="21"/>
                <w:szCs w:val="21"/>
                <w:lang w:eastAsia="zh-CN"/>
              </w:rPr>
              <w:t xml:space="preserve">费用</w:t>
            </w:r>
            <w:r/>
          </w:p>
        </w:tc>
        <w:tc>
          <w:tcPr>
            <w:tcW w:w="2414" w:type="dxa"/>
            <w:vAlign w:val="center"/>
            <w:textDirection w:val="lrTb"/>
            <w:noWrap w:val="false"/>
          </w:tcPr>
          <w:p>
            <w:pPr>
              <w:jc w:val="both"/>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合同约定清单以外的零配件更换</w:t>
            </w:r>
            <w:r/>
          </w:p>
        </w:tc>
        <w:tc>
          <w:tcPr>
            <w:gridSpan w:val="2"/>
            <w:tcW w:w="2117"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最终按实际结算</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11.7</w:t>
            </w:r>
            <w:r/>
          </w:p>
        </w:tc>
        <w:tc>
          <w:tcPr>
            <w:tcW w:w="2406"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此部分结算：</w:t>
            </w:r>
            <w:r>
              <w:rPr>
                <w:rFonts w:hint="eastAsia" w:ascii="宋体" w:hAnsi="宋体" w:cs="宋体"/>
                <w:sz w:val="21"/>
                <w:szCs w:val="21"/>
                <w:lang w:val="en-US" w:eastAsia="zh-CN"/>
              </w:rPr>
              <w:t xml:space="preserve">维修零配件</w:t>
            </w:r>
            <w:r>
              <w:rPr>
                <w:rFonts w:hint="eastAsia" w:ascii="宋体" w:hAnsi="宋体" w:eastAsia="宋体" w:cs="宋体"/>
                <w:sz w:val="21"/>
                <w:szCs w:val="21"/>
                <w:lang w:val="en-US" w:eastAsia="zh-CN"/>
              </w:rPr>
              <w:t xml:space="preserve">最高限制单价*（1-优惠率）*实际数量，总费用不超过</w:t>
            </w:r>
            <w:r>
              <w:rPr>
                <w:rFonts w:hint="eastAsia" w:ascii="宋体" w:hAnsi="宋体" w:cs="宋体"/>
                <w:sz w:val="21"/>
                <w:szCs w:val="21"/>
                <w:lang w:val="en-US" w:eastAsia="zh-CN"/>
              </w:rPr>
              <w:t xml:space="preserve">11.7</w:t>
            </w:r>
            <w:r>
              <w:rPr>
                <w:rFonts w:hint="eastAsia" w:ascii="宋体" w:hAnsi="宋体" w:eastAsia="宋体" w:cs="宋体"/>
                <w:sz w:val="21"/>
                <w:szCs w:val="21"/>
                <w:lang w:val="en-US" w:eastAsia="zh-CN"/>
              </w:rPr>
              <w:t xml:space="preserve">万元。</w:t>
            </w:r>
            <w:r/>
          </w:p>
        </w:tc>
      </w:tr>
    </w:tbl>
    <w:p>
      <w:pPr>
        <w:ind w:firstLine="211"/>
        <w:jc w:val="left"/>
        <w:keepLines w:val="0"/>
        <w:keepNext w:val="0"/>
        <w:pageBreakBefore w:val="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p>
    <w:p>
      <w:pPr>
        <w:numPr>
          <w:ilvl w:val="0"/>
          <w:numId w:val="15"/>
        </w:numPr>
        <w:ind w:firstLine="422"/>
        <w:jc w:val="left"/>
        <w:keepLines w:val="0"/>
        <w:keepNext w:val="0"/>
        <w:pageBreakBefore w:val="0"/>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本项目总预算为</w:t>
      </w:r>
      <w:r>
        <w:rPr>
          <w:rFonts w:hint="eastAsia" w:ascii="宋体" w:hAnsi="宋体" w:cs="宋体"/>
          <w:b/>
          <w:bCs/>
          <w:color w:val="auto"/>
          <w:sz w:val="21"/>
          <w:szCs w:val="21"/>
          <w:highlight w:val="none"/>
          <w:lang w:val="en-US" w:eastAsia="zh-CN"/>
        </w:rPr>
        <w:t xml:space="preserve">74.7</w:t>
      </w:r>
      <w:r>
        <w:rPr>
          <w:rFonts w:hint="default" w:ascii="宋体" w:hAnsi="宋体" w:eastAsia="宋体" w:cs="宋体"/>
          <w:b/>
          <w:bCs/>
          <w:color w:val="auto"/>
          <w:sz w:val="21"/>
          <w:szCs w:val="21"/>
          <w:highlight w:val="none"/>
          <w:lang w:val="en-US" w:eastAsia="zh-CN"/>
        </w:rPr>
        <w:t xml:space="preserve">万元，分两个内容，一是</w:t>
      </w:r>
      <w:r>
        <w:rPr>
          <w:rFonts w:hint="eastAsia" w:ascii="宋体" w:hAnsi="宋体" w:cs="宋体"/>
          <w:b/>
          <w:bCs/>
          <w:color w:val="auto"/>
          <w:sz w:val="21"/>
          <w:szCs w:val="21"/>
          <w:highlight w:val="none"/>
          <w:lang w:val="en-US" w:eastAsia="zh-CN"/>
        </w:rPr>
        <w:t xml:space="preserve">设备维护费用</w:t>
      </w:r>
      <w:r>
        <w:rPr>
          <w:rFonts w:hint="default" w:ascii="宋体" w:hAnsi="宋体" w:eastAsia="宋体" w:cs="宋体"/>
          <w:b/>
          <w:bCs/>
          <w:color w:val="auto"/>
          <w:sz w:val="21"/>
          <w:szCs w:val="21"/>
          <w:highlight w:val="none"/>
          <w:lang w:val="en-US" w:eastAsia="zh-CN"/>
        </w:rPr>
        <w:t xml:space="preserve">最高限价</w:t>
      </w:r>
      <w:r>
        <w:rPr>
          <w:rFonts w:hint="eastAsia" w:ascii="宋体" w:hAnsi="宋体" w:cs="宋体"/>
          <w:b/>
          <w:bCs/>
          <w:color w:val="auto"/>
          <w:sz w:val="21"/>
          <w:szCs w:val="21"/>
          <w:highlight w:val="none"/>
          <w:lang w:val="en-US" w:eastAsia="zh-CN"/>
        </w:rPr>
        <w:t xml:space="preserve">63</w:t>
      </w:r>
      <w:r>
        <w:rPr>
          <w:rFonts w:hint="default" w:ascii="宋体" w:hAnsi="宋体" w:eastAsia="宋体" w:cs="宋体"/>
          <w:b/>
          <w:bCs/>
          <w:color w:val="auto"/>
          <w:sz w:val="21"/>
          <w:szCs w:val="21"/>
          <w:highlight w:val="none"/>
          <w:lang w:val="en-US" w:eastAsia="zh-CN"/>
        </w:rPr>
        <w:t xml:space="preserve">万元，此部分结算：</w:t>
      </w:r>
      <w:r>
        <w:rPr>
          <w:rFonts w:hint="eastAsia" w:ascii="宋体" w:hAnsi="宋体" w:cs="宋体"/>
          <w:b/>
          <w:bCs/>
          <w:color w:val="auto"/>
          <w:sz w:val="21"/>
          <w:szCs w:val="21"/>
          <w:highlight w:val="none"/>
          <w:lang w:val="en-US" w:eastAsia="zh-CN"/>
        </w:rPr>
        <w:t xml:space="preserve">63</w:t>
      </w:r>
      <w:r>
        <w:rPr>
          <w:rFonts w:hint="default" w:ascii="宋体" w:hAnsi="宋体" w:eastAsia="宋体" w:cs="宋体"/>
          <w:b/>
          <w:bCs/>
          <w:color w:val="auto"/>
          <w:sz w:val="21"/>
          <w:szCs w:val="21"/>
          <w:highlight w:val="none"/>
          <w:lang w:val="en-US" w:eastAsia="zh-CN"/>
        </w:rPr>
        <w:t xml:space="preserve">万元*（1-优惠率）；二是</w:t>
      </w:r>
      <w:r>
        <w:rPr>
          <w:rFonts w:hint="eastAsia" w:ascii="宋体" w:hAnsi="宋体" w:cs="宋体"/>
          <w:b/>
          <w:bCs/>
          <w:color w:val="auto"/>
          <w:sz w:val="21"/>
          <w:szCs w:val="21"/>
          <w:highlight w:val="none"/>
          <w:lang w:val="en-US" w:eastAsia="zh-CN"/>
        </w:rPr>
        <w:t xml:space="preserve">维修零配件</w:t>
      </w:r>
      <w:r>
        <w:rPr>
          <w:rFonts w:hint="default" w:ascii="宋体" w:hAnsi="宋体" w:eastAsia="宋体" w:cs="宋体"/>
          <w:b/>
          <w:bCs/>
          <w:color w:val="auto"/>
          <w:sz w:val="21"/>
          <w:szCs w:val="21"/>
          <w:highlight w:val="none"/>
          <w:lang w:val="en-US" w:eastAsia="zh-CN"/>
        </w:rPr>
        <w:t xml:space="preserve">费用为</w:t>
      </w:r>
      <w:r>
        <w:rPr>
          <w:rFonts w:hint="eastAsia" w:ascii="宋体" w:hAnsi="宋体" w:cs="宋体"/>
          <w:b/>
          <w:bCs/>
          <w:color w:val="auto"/>
          <w:sz w:val="21"/>
          <w:szCs w:val="21"/>
          <w:highlight w:val="none"/>
          <w:lang w:val="en-US" w:eastAsia="zh-CN"/>
        </w:rPr>
        <w:t xml:space="preserve">11.7</w:t>
      </w:r>
      <w:r>
        <w:rPr>
          <w:rFonts w:hint="default" w:ascii="宋体" w:hAnsi="宋体" w:eastAsia="宋体" w:cs="宋体"/>
          <w:b/>
          <w:bCs/>
          <w:color w:val="auto"/>
          <w:sz w:val="21"/>
          <w:szCs w:val="21"/>
          <w:highlight w:val="none"/>
          <w:lang w:val="en-US" w:eastAsia="zh-CN"/>
        </w:rPr>
        <w:t xml:space="preserve">万元，最高限制单价具体内容详见技术要求。此部分结算:</w:t>
      </w:r>
      <w:r>
        <w:rPr>
          <w:rFonts w:hint="eastAsia" w:ascii="宋体" w:hAnsi="宋体" w:cs="宋体"/>
          <w:b/>
          <w:bCs/>
          <w:color w:val="auto"/>
          <w:sz w:val="21"/>
          <w:szCs w:val="21"/>
          <w:highlight w:val="none"/>
          <w:lang w:val="en-US" w:eastAsia="zh-CN"/>
        </w:rPr>
        <w:t xml:space="preserve">维修零配件</w:t>
      </w:r>
      <w:r>
        <w:rPr>
          <w:rFonts w:hint="default" w:ascii="宋体" w:hAnsi="宋体" w:eastAsia="宋体" w:cs="宋体"/>
          <w:b/>
          <w:bCs/>
          <w:color w:val="auto"/>
          <w:sz w:val="21"/>
          <w:szCs w:val="21"/>
          <w:highlight w:val="none"/>
          <w:lang w:val="en-US" w:eastAsia="zh-CN"/>
        </w:rPr>
        <w:t xml:space="preserve">最高限制单价*（1-优惠率）*实际数量，经审计后按审定价支付，总费用不超过</w:t>
      </w:r>
      <w:r>
        <w:rPr>
          <w:rFonts w:hint="eastAsia" w:ascii="宋体" w:hAnsi="宋体" w:cs="宋体"/>
          <w:b/>
          <w:bCs/>
          <w:color w:val="auto"/>
          <w:sz w:val="21"/>
          <w:szCs w:val="21"/>
          <w:highlight w:val="none"/>
          <w:lang w:val="en-US" w:eastAsia="zh-CN"/>
        </w:rPr>
        <w:t xml:space="preserve">11.7</w:t>
      </w:r>
      <w:r>
        <w:rPr>
          <w:rFonts w:hint="default" w:ascii="宋体" w:hAnsi="宋体" w:eastAsia="宋体" w:cs="宋体"/>
          <w:b/>
          <w:bCs/>
          <w:color w:val="auto"/>
          <w:sz w:val="21"/>
          <w:szCs w:val="21"/>
          <w:highlight w:val="none"/>
          <w:lang w:val="en-US" w:eastAsia="zh-CN"/>
        </w:rPr>
        <w:t xml:space="preserve">万元。两部分内容为同一个优惠率，若出现多个优惠率的，作无效响应文件处理。</w:t>
      </w:r>
      <w:r/>
    </w:p>
    <w:p>
      <w:pPr>
        <w:contextualSpacing/>
        <w:ind w:firstLine="480"/>
        <w:jc w:val="left"/>
        <w:keepLines w:val="0"/>
        <w:keepNext w:val="0"/>
        <w:pageBreakBefore w:val="0"/>
        <w:spacing w:line="400" w:lineRule="exact"/>
        <w:widowControl w:val="off"/>
        <w:rPr>
          <w:rFonts w:hint="eastAsia" w:ascii="宋体" w:hAnsi="宋体" w:eastAsia="宋体" w:cs="宋体"/>
          <w:color w:val="0000ff"/>
          <w:sz w:val="21"/>
          <w:szCs w:val="21"/>
          <w:u w:val="single"/>
          <w:lang w:val="en-US" w:eastAsia="zh-CN" w:bidi="ar-SA"/>
        </w:rPr>
      </w:pPr>
      <w:r>
        <w:rPr>
          <w:rFonts w:hint="eastAsia" w:ascii="宋体" w:hAnsi="宋体" w:eastAsia="宋体" w:cs="宋体"/>
          <w:color w:val="0000ff"/>
          <w:sz w:val="21"/>
          <w:szCs w:val="21"/>
          <w:u w:val="single"/>
          <w:lang w:val="en-US" w:eastAsia="zh-CN" w:bidi="ar-SA"/>
        </w:rPr>
        <w:t xml:space="preserve">2.设备维护详见表1</w:t>
      </w:r>
      <w:r>
        <w:rPr>
          <w:rFonts w:hint="eastAsia" w:ascii="宋体" w:hAnsi="宋体" w:cs="宋体"/>
          <w:color w:val="0000ff"/>
          <w:sz w:val="21"/>
          <w:szCs w:val="21"/>
          <w:u w:val="single"/>
          <w:lang w:val="en-US" w:eastAsia="zh-CN" w:bidi="ar-SA"/>
        </w:rPr>
        <w:t xml:space="preserve">“</w:t>
      </w:r>
      <w:r>
        <w:rPr>
          <w:rFonts w:hint="eastAsia" w:ascii="宋体" w:hAnsi="宋体" w:eastAsia="宋体" w:cs="宋体"/>
          <w:color w:val="0000ff"/>
          <w:sz w:val="21"/>
          <w:szCs w:val="21"/>
          <w:u w:val="single"/>
          <w:lang w:val="en-US" w:eastAsia="zh-CN" w:bidi="ar-SA"/>
        </w:rPr>
        <w:t xml:space="preserve">维保服务范围</w:t>
      </w:r>
      <w:r>
        <w:rPr>
          <w:rFonts w:hint="eastAsia" w:ascii="宋体" w:hAnsi="宋体" w:cs="宋体"/>
          <w:color w:val="0000ff"/>
          <w:sz w:val="21"/>
          <w:szCs w:val="21"/>
          <w:u w:val="single"/>
          <w:lang w:val="en-US" w:eastAsia="zh-CN" w:bidi="ar-SA"/>
        </w:rPr>
        <w:t xml:space="preserve">”</w:t>
      </w:r>
      <w:r/>
    </w:p>
    <w:p>
      <w:pPr>
        <w:contextualSpacing/>
        <w:ind w:firstLine="480"/>
        <w:jc w:val="left"/>
        <w:keepLines w:val="0"/>
        <w:keepNext w:val="0"/>
        <w:pageBreakBefore w:val="0"/>
        <w:spacing w:line="400" w:lineRule="exact"/>
        <w:widowControl w:val="off"/>
        <w:rPr>
          <w:rFonts w:hint="eastAsia" w:ascii="宋体" w:hAnsi="宋体" w:eastAsia="宋体" w:cs="宋体"/>
          <w:color w:val="0000ff"/>
          <w:sz w:val="21"/>
          <w:szCs w:val="21"/>
          <w:u w:val="single"/>
          <w:lang w:val="en-US" w:eastAsia="zh-CN" w:bidi="ar-SA"/>
        </w:rPr>
      </w:pPr>
      <w:r>
        <w:rPr>
          <w:rFonts w:hint="eastAsia" w:ascii="宋体" w:hAnsi="宋体" w:eastAsia="宋体" w:cs="宋体"/>
          <w:color w:val="0000ff"/>
          <w:sz w:val="21"/>
          <w:szCs w:val="21"/>
          <w:u w:val="single"/>
          <w:lang w:val="en-US" w:eastAsia="zh-CN" w:bidi="ar-SA"/>
        </w:rPr>
        <w:t xml:space="preserve">3.维修零配件费用清单详见表2</w:t>
      </w:r>
      <w:r>
        <w:rPr>
          <w:rFonts w:hint="eastAsia" w:ascii="宋体" w:hAnsi="宋体" w:cs="宋体"/>
          <w:color w:val="0000ff"/>
          <w:sz w:val="21"/>
          <w:szCs w:val="21"/>
          <w:u w:val="single"/>
          <w:lang w:val="en-US" w:eastAsia="zh-CN" w:bidi="ar-SA"/>
        </w:rPr>
        <w:t xml:space="preserve">“</w:t>
      </w:r>
      <w:r>
        <w:rPr>
          <w:rFonts w:hint="eastAsia" w:ascii="宋体" w:hAnsi="宋体" w:eastAsia="宋体" w:cs="宋体"/>
          <w:color w:val="0000ff"/>
          <w:sz w:val="21"/>
          <w:szCs w:val="21"/>
          <w:u w:val="single"/>
          <w:lang w:val="en-US" w:eastAsia="zh-CN" w:bidi="ar-SA"/>
        </w:rPr>
        <w:t xml:space="preserve">维修零配件价格清单</w:t>
      </w:r>
      <w:r>
        <w:rPr>
          <w:rFonts w:hint="eastAsia" w:ascii="宋体" w:hAnsi="宋体" w:cs="宋体"/>
          <w:color w:val="0000ff"/>
          <w:sz w:val="21"/>
          <w:szCs w:val="21"/>
          <w:u w:val="single"/>
          <w:lang w:val="en-US" w:eastAsia="zh-CN" w:bidi="ar-SA"/>
        </w:rPr>
        <w:t xml:space="preserve">”</w:t>
      </w:r>
      <w:r>
        <w:rPr>
          <w:rFonts w:hint="eastAsia" w:ascii="宋体" w:hAnsi="宋体" w:eastAsia="宋体" w:cs="宋体"/>
          <w:color w:val="0000ff"/>
          <w:sz w:val="21"/>
          <w:szCs w:val="21"/>
          <w:u w:val="single"/>
          <w:lang w:val="en-US" w:eastAsia="zh-CN" w:bidi="ar-SA"/>
        </w:rPr>
        <w:t xml:space="preserve">（按照实际更换量进结算）（要求报价，附表中为最高限价）</w:t>
      </w:r>
      <w:r/>
    </w:p>
    <w:p>
      <w:pPr>
        <w:jc w:val="left"/>
        <w:keepLines w:val="0"/>
        <w:keepNext w:val="0"/>
        <w:pageBreakBefore w:val="0"/>
        <w:spacing w:line="440" w:lineRule="exact"/>
        <w:rPr>
          <w:rFonts w:hint="eastAsia" w:ascii="宋体" w:hAnsi="宋体" w:eastAsia="宋体" w:cs="宋体"/>
          <w:b/>
          <w:bCs/>
          <w:color w:val="0000ff"/>
          <w:sz w:val="21"/>
          <w:szCs w:val="21"/>
          <w:u w:val="single"/>
          <w:lang w:val="en-US" w:eastAsia="zh-CN" w:bidi="ar-SA"/>
        </w:rPr>
      </w:pPr>
      <w:r>
        <w:rPr>
          <w:rFonts w:hint="eastAsia" w:ascii="Times New Roman" w:hAnsi="Times New Roman" w:eastAsia="宋体" w:cs="Times New Roman"/>
          <w:b/>
          <w:bCs/>
          <w:color w:val="auto"/>
          <w:highlight w:val="none"/>
          <w:lang w:val="en-US" w:eastAsia="zh-CN"/>
        </w:rPr>
        <w:t xml:space="preserve">（三）</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维保要求</w:t>
      </w:r>
      <w:r/>
    </w:p>
    <w:p>
      <w:pPr>
        <w:ind w:left="0" w:right="0"/>
        <w:jc w:val="both"/>
        <w:keepLines w:val="0"/>
        <w:keepNext w:val="0"/>
        <w:spacing w:before="0" w:beforeAutospacing="0" w:after="0" w:afterAutospacing="0" w:line="416" w:lineRule="auto"/>
        <w:widowControl/>
        <w:rPr>
          <w:rFonts w:hint="eastAsia" w:ascii="宋体" w:hAnsi="宋体" w:eastAsia="宋体" w:cs="宋体"/>
          <w:b/>
          <w:sz w:val="21"/>
          <w:szCs w:val="21"/>
          <w:lang w:val="en-US" w:eastAsia="zh-CN" w:bidi="ar-SA"/>
        </w:rPr>
        <w:outlineLvl w:val="1"/>
        <w:suppressLineNumbers w:val="0"/>
      </w:pPr>
      <w:r>
        <w:rPr>
          <w:rFonts w:hint="eastAsia" w:ascii="宋体" w:hAnsi="宋体" w:eastAsia="宋体" w:cs="宋体"/>
          <w:b/>
          <w:sz w:val="21"/>
          <w:szCs w:val="21"/>
          <w:lang w:val="en-US" w:eastAsia="zh-CN" w:bidi="ar-SA"/>
        </w:rPr>
        <w:t xml:space="preserve">①表1设备维护服务范围</w:t>
      </w:r>
      <w:r/>
    </w:p>
    <w:tbl>
      <w:tblPr>
        <w:tblStyle w:val="886"/>
        <w:tblW w:w="10207"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9"/>
        <w:gridCol w:w="2055"/>
        <w:gridCol w:w="3770"/>
        <w:gridCol w:w="3703"/>
      </w:tblGrid>
      <w:tr>
        <w:trPr>
          <w:jc w:val="center"/>
          <w:trHeight w:val="818"/>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default" w:ascii="宋体" w:hAnsi="宋体" w:eastAsia="宋体" w:cs="宋体"/>
                <w:sz w:val="21"/>
                <w:szCs w:val="21"/>
                <w:lang w:val="en-US"/>
              </w:rPr>
            </w:pPr>
            <w:r>
              <w:rPr>
                <w:rFonts w:hint="eastAsia" w:ascii="宋体" w:hAnsi="宋体" w:cs="宋体"/>
                <w:sz w:val="21"/>
                <w:szCs w:val="21"/>
                <w:lang w:val="en-US" w:eastAsia="zh-CN"/>
              </w:rPr>
              <w:t xml:space="preserve">设备地点</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服务范围</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687"/>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A座数据中心机房</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UPS、精密空调、智能配电系统、动环监控系统</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2018年9月19日正式启用，</w:t>
            </w:r>
            <w:r>
              <w:rPr>
                <w:rFonts w:hint="eastAsia" w:ascii="宋体" w:hAnsi="宋体" w:cs="宋体"/>
                <w:sz w:val="21"/>
                <w:szCs w:val="21"/>
                <w:lang w:val="en-US" w:eastAsia="zh-CN"/>
              </w:rPr>
              <w:t xml:space="preserve">原</w:t>
            </w:r>
            <w:r>
              <w:rPr>
                <w:rFonts w:hint="eastAsia" w:ascii="宋体" w:hAnsi="宋体" w:eastAsia="宋体" w:cs="宋体"/>
                <w:sz w:val="21"/>
                <w:szCs w:val="21"/>
                <w:lang w:val="en-US" w:eastAsia="zh-CN"/>
              </w:rPr>
              <w:t xml:space="preserve">运维续保至</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日截止</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指挥中心机房</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UPS、精密空调、智能配电系统、动环监控系统</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2018年9月19日正式启用，</w:t>
            </w:r>
            <w:r>
              <w:rPr>
                <w:rFonts w:hint="eastAsia" w:ascii="宋体" w:hAnsi="宋体" w:cs="宋体"/>
                <w:sz w:val="21"/>
                <w:szCs w:val="21"/>
                <w:lang w:val="en-US" w:eastAsia="zh-CN"/>
              </w:rPr>
              <w:t xml:space="preserve">原</w:t>
            </w:r>
            <w:r>
              <w:rPr>
                <w:rFonts w:hint="eastAsia" w:ascii="宋体" w:hAnsi="宋体" w:eastAsia="宋体" w:cs="宋体"/>
                <w:sz w:val="21"/>
                <w:szCs w:val="21"/>
                <w:lang w:val="en-US" w:eastAsia="zh-CN"/>
              </w:rPr>
              <w:t xml:space="preserve">运维续保至</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日截止</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B座数据中心机房</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UPS、精密空调、智能配电系统、动环监控系统</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2020年6月20日正式启用，质保三年，</w:t>
            </w:r>
            <w:r>
              <w:rPr>
                <w:rFonts w:hint="eastAsia" w:ascii="宋体" w:hAnsi="宋体" w:cs="宋体"/>
                <w:sz w:val="21"/>
                <w:szCs w:val="21"/>
                <w:lang w:val="en-US" w:eastAsia="zh-CN"/>
              </w:rPr>
              <w:t xml:space="preserve">原</w:t>
            </w:r>
            <w:r>
              <w:rPr>
                <w:rFonts w:hint="eastAsia" w:ascii="宋体" w:hAnsi="宋体" w:eastAsia="宋体" w:cs="宋体"/>
                <w:sz w:val="21"/>
                <w:szCs w:val="21"/>
                <w:lang w:val="en-US" w:eastAsia="zh-CN"/>
              </w:rPr>
              <w:t xml:space="preserve">运维续保至</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日截止</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A座一楼大厅</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B座一楼大厅</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D座308报告厅</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D座218会议室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巡检服务、核心设备定期维护保养服务、重保服务、建立、完善系统文档、日常维修服务（含千元内硬件、备件）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C座指挥中心大厅</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巡检服务、核心设备定期维护保养服务、重保服务、建立、完善系统文档、日常维修服务（含千元内硬件、备件）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C座202指挥中心会议室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巡检服务、核心设备定期维护保养服务、重保服务、建立、完善系统文档、日常维修服务（含千元内硬件、备件）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A座913会议室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巡检服务、核心设备定期维护保养服务、重保服务、建立、完善系统文档、日常维修服务（含千元内硬件、备件）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B座507会议室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377"/>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A座801</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A座1116会议室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36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A座602</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A座705</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交警指挥中心</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r>
        <w:trPr>
          <w:jc w:val="center"/>
          <w:trHeight w:val="912"/>
        </w:trPr>
        <w:tc>
          <w:tcPr>
            <w:tcBorders>
              <w:top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Borders>
              <w:top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交警会议室</w:t>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巡检服务、核心设备定期维护保养服务、重保服务、建立、完善系统文档、日常维修服务（不含硬件、备件）</w:t>
            </w:r>
            <w:r/>
          </w:p>
        </w:tc>
        <w:tc>
          <w:tcPr>
            <w:tcBorders>
              <w:top w:val="single" w:color="000000" w:sz="4" w:space="0"/>
              <w:left w:val="single" w:color="000000" w:sz="4" w:space="0"/>
              <w:bottom w:val="single" w:color="000000" w:sz="4" w:space="0"/>
            </w:tcBorders>
            <w:tcW w:w="370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每年12次巡检，含定期保养、检测硬件性能、软件维护、提出系统优化解决方案、出具检测报告等；每年6次定期维护保养；重大活动期间维保服务，不限次数</w:t>
            </w:r>
            <w:r/>
          </w:p>
        </w:tc>
      </w:tr>
    </w:tbl>
    <w:p>
      <w:pPr>
        <w:ind w:firstLine="0"/>
        <w:jc w:val="both"/>
        <w:spacing w:line="360" w:lineRule="auto"/>
        <w:widowControl w:val="off"/>
        <w:rPr>
          <w:rFonts w:hint="eastAsia" w:ascii="宋体" w:hAnsi="宋体" w:eastAsia="宋体" w:cs="宋体"/>
          <w:b w:val="0"/>
          <w:bCs/>
          <w:sz w:val="21"/>
          <w:szCs w:val="21"/>
          <w:lang w:val="en-US" w:eastAsia="zh-CN" w:bidi="ar-SA"/>
        </w:rPr>
        <w:outlineLvl w:val="9"/>
      </w:pPr>
      <w:r>
        <w:rPr>
          <w:rFonts w:hint="eastAsia" w:ascii="宋体" w:hAnsi="宋体" w:eastAsia="宋体" w:cs="宋体"/>
          <w:b w:val="0"/>
          <w:bCs/>
          <w:sz w:val="21"/>
          <w:szCs w:val="21"/>
          <w:lang w:val="en-US" w:eastAsia="zh-CN" w:bidi="ar-SA"/>
        </w:rPr>
        <w:t xml:space="preserve">表2：</w:t>
      </w:r>
      <w:r>
        <w:rPr>
          <w:rFonts w:hint="eastAsia" w:ascii="宋体" w:hAnsi="宋体" w:cs="宋体"/>
          <w:b/>
          <w:bCs/>
          <w:color w:val="auto"/>
          <w:sz w:val="21"/>
          <w:szCs w:val="21"/>
          <w:highlight w:val="none"/>
          <w:lang w:val="en-US" w:eastAsia="zh-CN"/>
        </w:rPr>
        <w:t xml:space="preserve">维修零配件</w:t>
      </w:r>
      <w:r>
        <w:rPr>
          <w:rFonts w:hint="eastAsia" w:ascii="宋体" w:hAnsi="宋体" w:eastAsia="宋体" w:cs="宋体"/>
          <w:b/>
          <w:bCs/>
          <w:color w:val="auto"/>
          <w:sz w:val="21"/>
          <w:szCs w:val="21"/>
          <w:highlight w:val="none"/>
          <w:lang w:val="en-US" w:eastAsia="zh-CN"/>
        </w:rPr>
        <w:t xml:space="preserve">价格清单（按照实际更换量进结算）</w:t>
      </w:r>
      <w:r/>
    </w:p>
    <w:tbl>
      <w:tblPr>
        <w:tblStyle w:val="886"/>
        <w:tblW w:w="47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754"/>
        <w:gridCol w:w="1976"/>
        <w:gridCol w:w="1167"/>
        <w:gridCol w:w="737"/>
        <w:gridCol w:w="737"/>
        <w:gridCol w:w="1453"/>
        <w:gridCol w:w="910"/>
      </w:tblGrid>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最高限制单价（元）</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发送盒</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洲明</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SD600</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卡莱特</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分布式终端</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快捷 </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CR-ECIS4</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节点</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魅视</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AVG11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异步控制器</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卡莱特</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A35</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显示单元箱体</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洲明</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P1.2（600*337.5）</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w:t>
            </w:r>
            <w:r/>
          </w:p>
        </w:tc>
        <w:tc>
          <w:tcPr>
            <w:tcBorders>
              <w:top w:val="single" w:color="000000" w:sz="4" w:space="0"/>
              <w:left w:val="single" w:color="000000" w:sz="4" w:space="0"/>
              <w:bottom w:val="single" w:color="000000" w:sz="4" w:space="0"/>
              <w:right w:val="single" w:color="000000" w:sz="4" w:space="0"/>
            </w:tcBorders>
            <w:tcW w:w="479" w:type="pct"/>
            <w:vAlign w:val="center"/>
            <w:vMerge w:val="restart"/>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含显示屏模组*6、关电源、接收卡</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显示单元箱体</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洲明</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P2.5（640*480）</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显示单元箱体</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洲明</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P1.5（600*337.5）</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端口：RS232串口或千兆网口通信。功能：定时功能、过欠压保护及过载保护系统（达到限定功率，5s后断路）</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20KW</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端口：RS232串口或千兆网口通信。功能：定时功能、过欠压保护及过载保护系统（达到限定功率，5s后断路）</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30KW</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端口：RS232串口或千兆网口通信。功能：定时功能、过欠压保护及过载保护系统（达到限定功率，5s后断路）</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80KW</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开关电源</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创联</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5V200W</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排线</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16P 50cm</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16P</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高清线</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HDMI 1.4 1.8米</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HDMI1.4</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驱动芯片</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恒流驱动芯片</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2053 2038 5020</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只</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接收卡</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12口接收卡</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MRV316</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gridSpan w:val="2"/>
            <w:tcBorders>
              <w:top w:val="single" w:color="000000" w:sz="4" w:space="0"/>
              <w:left w:val="single" w:color="000000" w:sz="4" w:space="0"/>
              <w:bottom w:val="single" w:color="000000" w:sz="4" w:space="0"/>
              <w:right w:val="single" w:color="000000" w:sz="4" w:space="0"/>
            </w:tcBorders>
            <w:tcW w:w="16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其他未考虑到的配件</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auto" w:sz="4" w:space="0"/>
            </w:tcBorders>
            <w:tcW w:w="76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highlight w:val="yellow"/>
                <w:u w:val="none"/>
                <w:lang w:val="en-US" w:eastAsia="zh-CN" w:bidi="ar"/>
              </w:rPr>
              <w:t xml:space="preserve">价格由双方协商后确定</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②维保服务内容</w:t>
      </w:r>
      <w:r/>
    </w:p>
    <w:p>
      <w:pPr>
        <w:ind w:firstLine="422"/>
        <w:spacing w:line="360" w:lineRule="auto"/>
        <w:rPr>
          <w:rFonts w:hint="eastAsia" w:ascii="宋体" w:hAnsi="宋体" w:eastAsia="宋体" w:cs="宋体"/>
          <w:b/>
          <w:bCs/>
          <w:color w:val="auto"/>
          <w:sz w:val="21"/>
          <w:szCs w:val="21"/>
          <w:lang w:val="en-US" w:eastAsia="zh-CN"/>
        </w:rPr>
      </w:pPr>
      <w:r/>
      <w:bookmarkStart w:id="665" w:name="_Toc76135668"/>
      <w:r>
        <w:rPr>
          <w:rFonts w:hint="eastAsia" w:ascii="宋体" w:hAnsi="宋体" w:eastAsia="宋体" w:cs="宋体"/>
          <w:b/>
          <w:bCs/>
          <w:color w:val="auto"/>
          <w:sz w:val="21"/>
          <w:szCs w:val="21"/>
          <w:lang w:val="en-US" w:eastAsia="zh-CN"/>
        </w:rPr>
        <w:t xml:space="preserve">1、UPS设备系统</w:t>
      </w:r>
      <w:bookmarkEnd w:id="665"/>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1）、UPS主机的维保服务，</w:t>
      </w:r>
      <w:r>
        <w:rPr>
          <w:rFonts w:hint="eastAsia" w:ascii="宋体" w:hAnsi="宋体" w:eastAsia="宋体" w:cs="宋体"/>
          <w:b w:val="0"/>
          <w:bCs w:val="0"/>
          <w:color w:val="auto"/>
          <w:sz w:val="21"/>
          <w:szCs w:val="21"/>
          <w:lang w:val="en-US" w:eastAsia="zh-CN"/>
        </w:rPr>
        <w:t xml:space="preserve">每日基础巡检，</w:t>
      </w:r>
      <w:r>
        <w:rPr>
          <w:rFonts w:hint="eastAsia" w:ascii="宋体" w:hAnsi="宋体" w:eastAsia="宋体" w:cs="宋体"/>
          <w:b w:val="0"/>
          <w:bCs w:val="0"/>
          <w:color w:val="auto"/>
          <w:sz w:val="21"/>
          <w:szCs w:val="21"/>
        </w:rPr>
        <w:t xml:space="preserve">每季度</w:t>
      </w:r>
      <w:r>
        <w:rPr>
          <w:rFonts w:hint="eastAsia" w:ascii="宋体" w:hAnsi="宋体" w:eastAsia="宋体" w:cs="宋体"/>
          <w:b w:val="0"/>
          <w:bCs w:val="0"/>
          <w:color w:val="auto"/>
          <w:sz w:val="21"/>
          <w:szCs w:val="21"/>
          <w:lang w:val="en-US" w:eastAsia="zh-CN"/>
        </w:rPr>
        <w:t xml:space="preserve">深度</w:t>
      </w:r>
      <w:r>
        <w:rPr>
          <w:rFonts w:hint="eastAsia" w:ascii="宋体" w:hAnsi="宋体" w:eastAsia="宋体" w:cs="宋体"/>
          <w:b w:val="0"/>
          <w:bCs w:val="0"/>
          <w:color w:val="auto"/>
          <w:sz w:val="21"/>
          <w:szCs w:val="21"/>
        </w:rPr>
        <w:t xml:space="preserve">检查并提供检查报告</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A.  每季度检查设备的运行状况</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检查监控面板按键操作功能</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检测面板指示灯及蜂鸣器的功能</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检查UPS 系统或负载的运行数据</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B. 每季度对UPS 主机进行除尘清扫</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UPS 内部清扫及空气过滤网清扫</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UPS 内部连接端子紧固检查及加固</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C.每季度进行内部主要元器件的检查</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主回路功率元器件的检查</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主要控制板工作状态</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机器内部有无局部过热点</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D.每季度进行冷却风机检查</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运转平稳有无异常噪音</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风机温度正常有无故障报警</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E. 每季度对UPS 主机内主要部件进行静态测试</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检查UPS 主机内易损单元（逆变器、整流器、静态开关等）</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 每季度检查设备的输入、输出连接端子是否牢固</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G. 每季度恢复设备运行，检查设备输出的主要性能指标</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H. 每季度对UPS 系统性能进行检测</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系统常态模式工作是否正常</w:t>
      </w:r>
      <w:r/>
    </w:p>
    <w:p>
      <w:pPr>
        <w:ind w:firstLine="420"/>
        <w:spacing w:line="360" w:lineRule="auto"/>
        <w:rPr>
          <w:rFonts w:hint="eastAsia" w:ascii="宋体" w:hAnsi="宋体" w:eastAsia="宋体" w:cs="宋体"/>
          <w:b w:val="0"/>
          <w:bCs w:val="0"/>
          <w:strike w:val="0"/>
          <w:color w:val="auto"/>
          <w:sz w:val="21"/>
          <w:szCs w:val="21"/>
          <w:lang w:eastAsia="zh-CN"/>
        </w:rPr>
      </w:pPr>
      <w:r>
        <w:rPr>
          <w:rFonts w:hint="eastAsia" w:ascii="宋体" w:hAnsi="宋体" w:eastAsia="宋体" w:cs="宋体"/>
          <w:b w:val="0"/>
          <w:bCs w:val="0"/>
          <w:strike w:val="0"/>
          <w:color w:val="auto"/>
          <w:sz w:val="21"/>
          <w:szCs w:val="21"/>
        </w:rPr>
        <w:t xml:space="preserve">系统电池供电模式运行是否正常</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I.</w:t>
      </w:r>
      <w:r>
        <w:rPr>
          <w:rFonts w:hint="eastAsia" w:ascii="宋体" w:hAnsi="宋体" w:eastAsia="宋体" w:cs="宋体"/>
          <w:b w:val="0"/>
          <w:bCs w:val="0"/>
          <w:color w:val="auto"/>
          <w:sz w:val="21"/>
          <w:szCs w:val="21"/>
        </w:rPr>
        <w:tab/>
      </w:r>
      <w:r>
        <w:rPr>
          <w:rFonts w:hint="eastAsia" w:ascii="宋体" w:hAnsi="宋体" w:eastAsia="宋体" w:cs="宋体"/>
          <w:b w:val="0"/>
          <w:bCs w:val="0"/>
          <w:color w:val="auto"/>
          <w:sz w:val="21"/>
          <w:szCs w:val="21"/>
        </w:rPr>
        <w:t xml:space="preserve">每季度检查并机系统运行状况是否正常</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2）、UPS电池组的维保服务，并按照要求按时提供检查报告</w:t>
      </w:r>
      <w:r/>
    </w:p>
    <w:p>
      <w:pPr>
        <w:ind w:firstLine="42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A. 每日对电池进行基础巡检</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B</w:t>
      </w:r>
      <w:r>
        <w:rPr>
          <w:rFonts w:hint="eastAsia" w:ascii="宋体" w:hAnsi="宋体" w:eastAsia="宋体" w:cs="宋体"/>
          <w:sz w:val="21"/>
          <w:szCs w:val="21"/>
        </w:rPr>
        <w:t xml:space="preserve">. 每季度对电池进行清扫</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C</w:t>
      </w:r>
      <w:r>
        <w:rPr>
          <w:rFonts w:hint="eastAsia" w:ascii="宋体" w:hAnsi="宋体" w:eastAsia="宋体" w:cs="宋体"/>
          <w:sz w:val="21"/>
          <w:szCs w:val="21"/>
        </w:rPr>
        <w:t xml:space="preserve">. 每季度对电池组的连接进行检查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sz w:val="21"/>
          <w:szCs w:val="21"/>
        </w:rPr>
        <w:t xml:space="preserve">电</w:t>
      </w:r>
      <w:r>
        <w:rPr>
          <w:rFonts w:hint="eastAsia" w:ascii="宋体" w:hAnsi="宋体" w:eastAsia="宋体" w:cs="宋体"/>
          <w:b w:val="0"/>
          <w:bCs w:val="0"/>
          <w:sz w:val="21"/>
          <w:szCs w:val="21"/>
        </w:rPr>
        <w:t xml:space="preserve">池连接线线径大小</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电池接线端子紧固</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电池的外观</w:t>
      </w:r>
      <w:r/>
    </w:p>
    <w:p>
      <w:pPr>
        <w:ind w:firstLine="42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D</w:t>
      </w:r>
      <w:r>
        <w:rPr>
          <w:rFonts w:hint="eastAsia" w:ascii="宋体" w:hAnsi="宋体" w:eastAsia="宋体" w:cs="宋体"/>
          <w:b w:val="0"/>
          <w:bCs w:val="0"/>
          <w:sz w:val="21"/>
          <w:szCs w:val="21"/>
        </w:rPr>
        <w:t xml:space="preserve">. 电池测试。</w:t>
      </w:r>
      <w:r>
        <w:rPr>
          <w:rFonts w:hint="eastAsia" w:ascii="宋体" w:hAnsi="宋体" w:eastAsia="宋体" w:cs="宋体"/>
          <w:b w:val="0"/>
          <w:bCs w:val="0"/>
          <w:sz w:val="21"/>
          <w:szCs w:val="21"/>
          <w:lang w:val="en-US" w:eastAsia="zh-CN"/>
        </w:rPr>
        <w:t xml:space="preserve">包含电池电压检测、</w:t>
      </w:r>
      <w:r>
        <w:rPr>
          <w:rFonts w:hint="eastAsia" w:ascii="宋体" w:hAnsi="宋体" w:eastAsia="宋体" w:cs="宋体"/>
          <w:b w:val="0"/>
          <w:bCs w:val="0"/>
          <w:sz w:val="21"/>
          <w:szCs w:val="21"/>
        </w:rPr>
        <w:t xml:space="preserve">电池内阻检测</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放电测试</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电池放电的时间</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电池终止放电电压</w:t>
      </w:r>
      <w:r>
        <w:rPr>
          <w:rFonts w:hint="eastAsia" w:ascii="宋体" w:hAnsi="宋体" w:eastAsia="宋体" w:cs="宋体"/>
          <w:b w:val="0"/>
          <w:bCs w:val="0"/>
          <w:sz w:val="21"/>
          <w:szCs w:val="21"/>
          <w:lang w:eastAsia="zh-CN"/>
        </w:rPr>
        <w:t xml:space="preserve">。</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w:t>
      </w:r>
      <w:r>
        <w:rPr>
          <w:rFonts w:hint="eastAsia" w:ascii="宋体" w:hAnsi="宋体" w:eastAsia="宋体" w:cs="宋体"/>
          <w:b w:val="0"/>
          <w:bCs w:val="0"/>
          <w:sz w:val="21"/>
          <w:szCs w:val="21"/>
          <w:lang w:val="en-US" w:eastAsia="zh-CN"/>
        </w:rPr>
        <w:t xml:space="preserve">电压检查每月1</w:t>
      </w:r>
      <w:r>
        <w:rPr>
          <w:rFonts w:hint="eastAsia" w:ascii="宋体" w:hAnsi="宋体" w:eastAsia="宋体" w:cs="宋体"/>
          <w:b w:val="0"/>
          <w:bCs w:val="0"/>
          <w:sz w:val="21"/>
          <w:szCs w:val="21"/>
        </w:rPr>
        <w:t xml:space="preserve">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充放电测试每季度1次</w:t>
      </w:r>
      <w:r>
        <w:rPr>
          <w:rFonts w:hint="eastAsia" w:ascii="宋体" w:hAnsi="宋体" w:eastAsia="宋体" w:cs="宋体"/>
          <w:b w:val="0"/>
          <w:bCs w:val="0"/>
          <w:sz w:val="21"/>
          <w:szCs w:val="21"/>
        </w:rPr>
        <w:t xml:space="preserve">。</w:t>
      </w:r>
      <w:r/>
    </w:p>
    <w:p>
      <w:pPr>
        <w:ind w:firstLine="422"/>
        <w:spacing w:line="360" w:lineRule="auto"/>
        <w:rPr>
          <w:rFonts w:hint="eastAsia" w:ascii="宋体" w:hAnsi="宋体" w:eastAsia="宋体" w:cs="宋体"/>
          <w:b/>
          <w:bCs/>
          <w:sz w:val="21"/>
          <w:szCs w:val="21"/>
          <w:lang w:val="en-US" w:eastAsia="zh-CN"/>
        </w:rPr>
      </w:pPr>
      <w:r/>
      <w:bookmarkStart w:id="666" w:name="_Toc76135669"/>
      <w:r>
        <w:rPr>
          <w:rFonts w:hint="eastAsia" w:ascii="宋体" w:hAnsi="宋体" w:eastAsia="宋体" w:cs="宋体"/>
          <w:b/>
          <w:bCs/>
          <w:sz w:val="21"/>
          <w:szCs w:val="21"/>
          <w:lang w:val="en-US" w:eastAsia="zh-CN"/>
        </w:rPr>
        <w:t xml:space="preserve">2、机房精密空调系统</w:t>
      </w:r>
      <w:bookmarkEnd w:id="666"/>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每季度检查机房专用空调的运行记录，并根据运行记录分析空调的状态，作到预发现问题并解决问题。</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每季度对制冷系统进行检查维护：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A.检查压缩机润滑、吸排气压力，检查压缩电机性能是否完好，检查氟利昂在系统内流动情况，检查过滤器是否畅通等。</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B.检查制冷系统管路压力是否达到设定值，否则应找出原因进行维修。</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 检查室外机的运行情况，室外机每季清洗一次，有问题及时处理。</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每季度对电气系统进行检查维护：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 全面检查电气柜状况，重点检查交流接触器电气特性是否完好。</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检查风机电机、加湿器、加热器静态阻值及绝缘特性。</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 检查冷凝电气箱内调速器即冷凝风机是否完好。</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 校正高、低压保护器是否与设定值相符。</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4）每季度对风道系统进行检查维护：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 检查风机皮带及皮带轮的运行情况，如有误差应调校。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检查空气过滤网情况，</w:t>
      </w:r>
      <w:r>
        <w:rPr>
          <w:rFonts w:hint="eastAsia" w:ascii="宋体" w:hAnsi="宋体" w:eastAsia="宋体" w:cs="宋体"/>
          <w:b w:val="0"/>
          <w:bCs w:val="0"/>
          <w:sz w:val="21"/>
          <w:szCs w:val="21"/>
          <w:lang w:val="en-US" w:eastAsia="zh-CN"/>
        </w:rPr>
        <w:t xml:space="preserve">每月清洗不低于1次</w:t>
      </w:r>
      <w:r>
        <w:rPr>
          <w:rFonts w:hint="eastAsia" w:ascii="宋体" w:hAnsi="宋体" w:eastAsia="宋体" w:cs="宋体"/>
          <w:b w:val="0"/>
          <w:bCs w:val="0"/>
          <w:sz w:val="21"/>
          <w:szCs w:val="21"/>
        </w:rPr>
        <w:t xml:space="preserve">，根据使用情况</w:t>
      </w:r>
      <w:r>
        <w:rPr>
          <w:rFonts w:hint="eastAsia" w:ascii="宋体" w:hAnsi="宋体" w:eastAsia="宋体" w:cs="宋体"/>
          <w:b w:val="0"/>
          <w:bCs w:val="0"/>
          <w:sz w:val="21"/>
          <w:szCs w:val="21"/>
          <w:lang w:val="en-US" w:eastAsia="zh-CN"/>
        </w:rPr>
        <w:t xml:space="preserve">及时更换，</w:t>
      </w:r>
      <w:r>
        <w:rPr>
          <w:rFonts w:hint="eastAsia" w:ascii="宋体" w:hAnsi="宋体" w:eastAsia="宋体" w:cs="宋体"/>
          <w:b w:val="0"/>
          <w:bCs w:val="0"/>
          <w:sz w:val="21"/>
          <w:szCs w:val="21"/>
        </w:rPr>
        <w:t xml:space="preserve">每年更换不少于二次。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5）每季度对空调机组职能部件进行独立系统调试，使之达到运行要求。其它方面如有不正常应进行维护维修。</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A.检查蒸发器、冷凝器清洁度。</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核定面板显示功能和准确度。</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C.检查各告警功能，如有报警要检查报警记录，并分析报警原因及时进行维护。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D.检查加湿系统中进排水管路，如有结垢或不正常情况应予排除。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每季度定期检测精密空调漏水情况，精密空调铜管密封情况，加湿托盘和室外机工作情况，有问题及时在48小时内处理。</w:t>
      </w:r>
      <w:r/>
    </w:p>
    <w:p>
      <w:pPr>
        <w:ind w:firstLine="422"/>
        <w:spacing w:line="360" w:lineRule="auto"/>
        <w:rPr>
          <w:rFonts w:hint="eastAsia" w:ascii="宋体" w:hAnsi="宋体" w:eastAsia="宋体" w:cs="宋体"/>
          <w:b/>
          <w:bCs/>
          <w:sz w:val="21"/>
          <w:szCs w:val="21"/>
          <w:lang w:val="en-US" w:eastAsia="zh-CN"/>
        </w:rPr>
      </w:pPr>
      <w:r/>
      <w:bookmarkStart w:id="667" w:name="_Toc76135670"/>
      <w:r>
        <w:rPr>
          <w:rFonts w:hint="eastAsia" w:ascii="宋体" w:hAnsi="宋体" w:eastAsia="宋体" w:cs="宋体"/>
          <w:b/>
          <w:bCs/>
          <w:sz w:val="21"/>
          <w:szCs w:val="21"/>
          <w:lang w:val="en-US" w:eastAsia="zh-CN"/>
        </w:rPr>
        <w:t xml:space="preserve">3、机房动力环境监控系统的维保服务内容</w:t>
      </w:r>
      <w:bookmarkEnd w:id="667"/>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A、每季度对软件功能进行检查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1）数据完整性检查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2）性能指标检查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3）告警功能检查，对电话语音告警功能进行检测，确保语音报警功能正常</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4）软件可用性与安全性检查，确保中间件采集程序（配电采集软件模块、UPS采集模块、精密空调采集模块）、平台管理软件、数据库运行正常</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5）图像系统检查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6）门禁系统检查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 对系统服务器进行安全维护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）监控</w:t>
      </w:r>
      <w:r>
        <w:rPr>
          <w:rFonts w:hint="eastAsia" w:ascii="宋体" w:hAnsi="宋体" w:eastAsia="宋体" w:cs="宋体"/>
          <w:b w:val="0"/>
          <w:bCs w:val="0"/>
          <w:sz w:val="21"/>
          <w:szCs w:val="21"/>
          <w:lang w:val="en-US" w:eastAsia="zh-CN"/>
        </w:rPr>
        <w:t xml:space="preserve">录像完整度</w:t>
      </w:r>
      <w:r>
        <w:rPr>
          <w:rFonts w:hint="eastAsia" w:ascii="宋体" w:hAnsi="宋体" w:eastAsia="宋体" w:cs="宋体"/>
          <w:b w:val="0"/>
          <w:bCs w:val="0"/>
          <w:sz w:val="21"/>
          <w:szCs w:val="21"/>
        </w:rPr>
        <w:t xml:space="preserve">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B、每季度对硬件性能进行检查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1）智能数据采集器检查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2）传感器（温湿度、漏水、烟雾）检查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3）智能电量仪现场检查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4）门禁主机现场检查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5）视频系统现场检查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6）协议转换器检查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7）监控服务器检查。</w:t>
      </w:r>
      <w:r/>
    </w:p>
    <w:p>
      <w:pPr>
        <w:ind w:firstLine="422"/>
        <w:spacing w:line="360" w:lineRule="auto"/>
        <w:rPr>
          <w:rFonts w:hint="eastAsia" w:ascii="宋体" w:hAnsi="宋体" w:eastAsia="宋体" w:cs="宋体"/>
          <w:b/>
          <w:bCs/>
          <w:sz w:val="21"/>
          <w:szCs w:val="21"/>
          <w:lang w:val="en-US" w:eastAsia="zh-CN"/>
        </w:rPr>
      </w:pPr>
      <w:r/>
      <w:bookmarkStart w:id="668" w:name="_Toc76135671"/>
      <w:r>
        <w:rPr>
          <w:rFonts w:hint="eastAsia" w:ascii="宋体" w:hAnsi="宋体" w:eastAsia="宋体" w:cs="宋体"/>
          <w:b/>
          <w:bCs/>
          <w:sz w:val="21"/>
          <w:szCs w:val="21"/>
          <w:lang w:val="en-US" w:eastAsia="zh-CN"/>
        </w:rPr>
        <w:t xml:space="preserve">4、机房智能配电的维保服务内容</w:t>
      </w:r>
      <w:bookmarkEnd w:id="668"/>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每季度进行机房内智能配电柜内电器开关检查、线路检查、PDU检查，电流电压情况检测、网络检测等。如遇到相关故障，应及时修复至正常工作状态。</w:t>
      </w:r>
      <w:r/>
    </w:p>
    <w:p>
      <w:pPr>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5、消防设施的维保服务内容</w:t>
      </w:r>
      <w:r/>
    </w:p>
    <w:p>
      <w:pPr>
        <w:ind w:firstLine="420"/>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每周检查灭火系统</w:t>
      </w:r>
      <w:r/>
    </w:p>
    <w:p>
      <w:pPr>
        <w:ind w:firstLine="420"/>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外观检查</w:t>
      </w:r>
      <w:r/>
    </w:p>
    <w:p>
      <w:pPr>
        <w:ind w:firstLine="420"/>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连接部件和阀门检查</w:t>
      </w:r>
      <w:r/>
    </w:p>
    <w:p>
      <w:pPr>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6、机房维保服务的义务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维保服务单位提供</w:t>
      </w:r>
      <w:r>
        <w:rPr>
          <w:rFonts w:hint="eastAsia" w:ascii="宋体" w:hAnsi="宋体" w:eastAsia="宋体" w:cs="宋体"/>
          <w:b w:val="0"/>
          <w:bCs w:val="0"/>
          <w:sz w:val="21"/>
          <w:szCs w:val="21"/>
          <w:lang w:val="en-US" w:eastAsia="zh-CN"/>
        </w:rPr>
        <w:t xml:space="preserve">每日基础</w:t>
      </w:r>
      <w:r>
        <w:rPr>
          <w:rFonts w:hint="eastAsia" w:ascii="宋体" w:hAnsi="宋体" w:eastAsia="宋体" w:cs="宋体"/>
          <w:b w:val="0"/>
          <w:bCs w:val="0"/>
          <w:sz w:val="21"/>
          <w:szCs w:val="21"/>
        </w:rPr>
        <w:t xml:space="preserve">巡检</w:t>
      </w:r>
      <w:r>
        <w:rPr>
          <w:rFonts w:hint="eastAsia" w:ascii="宋体" w:hAnsi="宋体" w:eastAsia="宋体" w:cs="宋体"/>
          <w:b w:val="0"/>
          <w:bCs w:val="0"/>
          <w:sz w:val="21"/>
          <w:szCs w:val="21"/>
          <w:lang w:val="en-US" w:eastAsia="zh-CN"/>
        </w:rPr>
        <w:t xml:space="preserve">和定期的巡检保养服务</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基础巡检应包含蓄电池、ups、空调、配电柜、消防设施等关键设备的基础状态、温湿度和水侵等环境条件、门禁和视频系统的安全防护情况，</w:t>
      </w:r>
      <w:r>
        <w:rPr>
          <w:rFonts w:hint="eastAsia" w:ascii="宋体" w:hAnsi="宋体" w:eastAsia="宋体" w:cs="宋体"/>
          <w:b w:val="0"/>
          <w:bCs w:val="0"/>
          <w:sz w:val="21"/>
          <w:szCs w:val="21"/>
        </w:rPr>
        <w:t xml:space="preserve">并对设备运行资料、每次的巡检、维修情况进行记录、整理，同时留档备查；对检查保养中发现的各种运行异常进行修理或配件更换。用户可根据设备情况、天气因素、重大事件或活动日之前临时要求维保单位对设备进行突击巡检。</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平时用户设备若出现故障，乙方在接到抢修通知后2个小时内赶到现场，一般硬件故障应在24小时内排除故障，特殊情况下与用户沟通并取得同意后可适当延长，同时提供备机服务。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空调一年至少更换二次滤网和皮带，具体更换次数视设备情况决定。</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应配足维护所需的协调联系人、专业技术人员、专用维修工具、仪器仪表、交通和通信工具，365天24小时处于待命抢修状态。配备热线电话，一旦接到故障申报，必须立即派人赶赴现场。故障处理结束后需经测试，确认指标符合要求。</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维护人员进入代维设备机房进行测试和代维范围时，必须先通报用户，经同意后方可进入。</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维保服务单位应严格执行相关安全、文明施工的规定，对其维护人员的人身安全负责，对施工现场的交通安全负责，发生任何安全事故由维保服务单位自行负责，应尽力避免对用户正常工作秩序造成的不良影响。</w:t>
      </w:r>
      <w:r/>
    </w:p>
    <w:p>
      <w:pPr>
        <w:ind w:firstLine="420"/>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7）维保服务单位应制定机房动环设施故障应急预案，包括更改系统运行模式、启动备用系统等方式，以保障机房供配电、空调制冷等在发生故障后，信息化设备不受影响，该项工作每年不少于1次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平时乙方在接到抢修通知后2个小时内赶到现场，一般硬件故障应在24小时内排除故障，特殊情况下与用户沟通并取得同意后可适当延长，同时提供备机服务；在机房设备维修过程中需要更换零部件所产生的费用均由中标公司承担（蓄电池除外），承诺更换的所有设备零部件来自原厂。</w:t>
      </w:r>
      <w:r/>
    </w:p>
    <w:p>
      <w:pPr>
        <w:ind w:firstLine="420"/>
        <w:spacing w:line="360" w:lineRule="auto"/>
        <w:rPr>
          <w:rFonts w:hint="eastAsia" w:ascii="宋体" w:hAnsi="宋体" w:cs="宋体"/>
          <w:b w:val="0"/>
          <w:bCs w:val="0"/>
          <w:sz w:val="21"/>
          <w:szCs w:val="21"/>
          <w:highlight w:val="yellow"/>
          <w:lang w:val="en-US" w:eastAsia="zh-CN"/>
        </w:rPr>
      </w:pPr>
      <w:r>
        <w:rPr>
          <w:rFonts w:hint="eastAsia" w:ascii="宋体" w:hAnsi="宋体" w:cs="宋体"/>
          <w:b w:val="0"/>
          <w:bCs w:val="0"/>
          <w:sz w:val="21"/>
          <w:szCs w:val="21"/>
          <w:highlight w:val="yellow"/>
          <w:lang w:val="en-US" w:eastAsia="zh-CN"/>
        </w:rPr>
        <w:t xml:space="preserve">9）其它要求</w:t>
      </w:r>
      <w:r/>
    </w:p>
    <w:p>
      <w:pPr>
        <w:ind w:firstLine="420"/>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highlight w:val="yellow"/>
          <w:lang w:val="en-US" w:eastAsia="zh-CN"/>
        </w:rPr>
        <w:t xml:space="preserve">每年对所有设备提供每季度一次巡检保养服务；平时乙方在接到抢修通知后2个小时内赶到现场，一般硬件故障应在24小时内排除故障，特殊情况下与用户沟通并取得同意后可适当延长，同时提供备机服务；在机房设备维修过程中需要更换零部件所产生的费用均由中标公司承担（蓄电池除外），承诺更换的所有设备零部件来自原厂。</w:t>
      </w:r>
      <w:r/>
    </w:p>
    <w:p>
      <w:pPr>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7、LED大屏的维保服务内容与义务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1）巡检服务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维保单位提供</w:t>
      </w:r>
      <w:r>
        <w:rPr>
          <w:rFonts w:hint="eastAsia" w:ascii="宋体" w:hAnsi="宋体" w:eastAsia="宋体" w:cs="宋体"/>
          <w:b w:val="0"/>
          <w:bCs w:val="0"/>
          <w:sz w:val="21"/>
          <w:szCs w:val="21"/>
          <w:lang w:eastAsia="zh-CN"/>
        </w:rPr>
        <w:t xml:space="preserve">每年</w:t>
      </w:r>
      <w:r>
        <w:rPr>
          <w:rFonts w:hint="eastAsia" w:ascii="宋体" w:hAnsi="宋体" w:eastAsia="宋体" w:cs="宋体"/>
          <w:b w:val="0"/>
          <w:bCs w:val="0"/>
          <w:sz w:val="21"/>
          <w:szCs w:val="21"/>
          <w:lang w:val="en-US" w:eastAsia="zh-CN"/>
        </w:rPr>
        <w:t xml:space="preserve">12次</w:t>
      </w:r>
      <w:r>
        <w:rPr>
          <w:rFonts w:hint="eastAsia" w:ascii="宋体" w:hAnsi="宋体" w:eastAsia="宋体" w:cs="宋体"/>
          <w:b w:val="0"/>
          <w:bCs w:val="0"/>
          <w:sz w:val="21"/>
          <w:szCs w:val="21"/>
        </w:rPr>
        <w:t xml:space="preserve">系统现场例行检查，系统例检是一种有计划的、全面统一的维护服务，可以消除系统隐患、提高系统效率、保障系统安全、加强系统管理。内容包括：</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A、对指定的设备做定期保养，包括系统诊断、必要的机械设备、电子部件的调整和清洗。</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B、检测硬件性能：显示屏驱动芯片、LED发光管、控制器、开关电源等配件应做好相应的备品，以备急用。</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C、对故障设备，如需更换，征得客户同意后选用不低于同等档次的品牌和型号，价格按出厂价提供。</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D、软件维护：对显示屏的控制程序以及与各对接系统的数据连接链路协议做好备份及更新。</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E、对有潜在问题或已损备件的更换，提出系统优化解决方案，并进行详细的工作记录，以做到系统信息及检修记录文件化。  </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F、每次巡检完毕，将检测报告交付用户，并与用户分析设备当前状况，提供相应的解决方案，寻求避免问题的再次出现的最佳方案。</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2）核心设备定期维护保养服务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A、维保单位提供</w:t>
      </w:r>
      <w:r>
        <w:rPr>
          <w:rFonts w:hint="eastAsia" w:ascii="宋体" w:hAnsi="宋体" w:eastAsia="宋体" w:cs="宋体"/>
          <w:b w:val="0"/>
          <w:bCs w:val="0"/>
          <w:sz w:val="21"/>
          <w:szCs w:val="21"/>
          <w:lang w:eastAsia="zh-CN"/>
        </w:rPr>
        <w:t xml:space="preserve">每年</w:t>
      </w:r>
      <w:r>
        <w:rPr>
          <w:rFonts w:hint="eastAsia" w:ascii="宋体" w:hAnsi="宋体" w:eastAsia="宋体" w:cs="宋体"/>
          <w:b w:val="0"/>
          <w:bCs w:val="0"/>
          <w:sz w:val="21"/>
          <w:szCs w:val="21"/>
          <w:lang w:val="en-US" w:eastAsia="zh-CN"/>
        </w:rPr>
        <w:t xml:space="preserve">6次核心设备定期维护保养服务，</w:t>
      </w:r>
      <w:r>
        <w:rPr>
          <w:rFonts w:hint="eastAsia" w:ascii="宋体" w:hAnsi="宋体" w:eastAsia="宋体" w:cs="宋体"/>
          <w:b w:val="0"/>
          <w:bCs w:val="0"/>
          <w:sz w:val="21"/>
          <w:szCs w:val="21"/>
        </w:rPr>
        <w:t xml:space="preserve">根据系统特点及经验提出建议与业主协商，对部分核心设备进行重点维护保养。例如：显示屏控制单元、拼接控制器等设备。</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B、对显示控制系统包括信号源、传输链路、传输设备、显示终端进行分析，逐一检查到位，对LED显示屏进行画面调整，确保画面细腻，无色差，满足各种信号源上墙展示的要求。</w:t>
      </w:r>
      <w:r/>
    </w:p>
    <w:p>
      <w:pPr>
        <w:ind w:firstLine="42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eastAsia="zh-CN"/>
        </w:rPr>
        <w:t xml:space="preserve">重保服务</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遇到重大活动之前，维保单位应业主要求对会议中心和显示屏系统进行免费全面检查。重大活动期间，维保单位派遣专业工程技术人员提供现场保障服务，应对紧急异常情况的及时处理。服务单位必须具有处理这类突发事件的能力，建立紧急异常情况的处理保障体系。</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4）建立并保存完整的系统文档</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维保单位在系统维修后，将提供完整的维修资料，清单等，并帮助业主建立系统的运行、管理和维护文档，以便在发生故障时能及时提供资料，迅速找到并排除故障，将损失减至最小。</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5）服务响应时间</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针对本项目的系统设备故障报修</w:t>
      </w:r>
      <w:r>
        <w:rPr>
          <w:rFonts w:hint="eastAsia" w:ascii="宋体" w:hAnsi="宋体" w:eastAsia="宋体" w:cs="宋体"/>
          <w:b w:val="0"/>
          <w:bCs w:val="0"/>
          <w:sz w:val="21"/>
          <w:szCs w:val="21"/>
          <w:lang w:eastAsia="zh-CN"/>
        </w:rPr>
        <w:t xml:space="preserve">不驻点</w:t>
      </w:r>
      <w:r>
        <w:rPr>
          <w:rFonts w:hint="eastAsia" w:ascii="宋体" w:hAnsi="宋体" w:eastAsia="宋体" w:cs="宋体"/>
          <w:b w:val="0"/>
          <w:bCs w:val="0"/>
          <w:sz w:val="21"/>
          <w:szCs w:val="21"/>
        </w:rPr>
        <w:t xml:space="preserve">响应时间为：  </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w:t>
      </w:r>
      <w:r>
        <w:rPr>
          <w:rFonts w:hint="eastAsia" w:ascii="宋体" w:hAnsi="宋体" w:eastAsia="宋体" w:cs="宋体"/>
          <w:b w:val="0"/>
          <w:bCs w:val="0"/>
          <w:sz w:val="21"/>
          <w:szCs w:val="21"/>
          <w:lang w:val="en-US" w:eastAsia="zh-CN"/>
        </w:rPr>
        <w:t xml:space="preserve">接到报修后应在30分钟内响应</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小时内维护技术工程师到达现场并维护，紧急情况</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小时内到现场并维护；</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B、对于硬件故障，如果设备故障在检修</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个工作小时内仍无法排除，常用备件</w:t>
      </w:r>
      <w:r>
        <w:rPr>
          <w:rFonts w:hint="eastAsia" w:ascii="宋体" w:hAnsi="宋体" w:eastAsia="宋体" w:cs="宋体"/>
          <w:b w:val="0"/>
          <w:bCs w:val="0"/>
          <w:sz w:val="21"/>
          <w:szCs w:val="21"/>
          <w:lang w:val="en-US" w:eastAsia="zh-CN"/>
        </w:rPr>
        <w:t xml:space="preserve">需在</w:t>
      </w:r>
      <w:r>
        <w:rPr>
          <w:rFonts w:hint="eastAsia" w:ascii="宋体" w:hAnsi="宋体" w:eastAsia="宋体" w:cs="宋体"/>
          <w:b w:val="0"/>
          <w:bCs w:val="0"/>
          <w:sz w:val="21"/>
          <w:szCs w:val="21"/>
        </w:rPr>
        <w:t xml:space="preserve">6小时内更换完成并恢复系统正常运行。紧急故障的处理原则：乙方应按照先恢复、后维修的原则迅速处理。发现故障设备不能修复而且甲方没有可替代备件的，由乙方负责调取公司备品先行替换使用，保证甲方会议正常进行。通用设备如果无法修复的提供不低于原设备参数的全新设备代替原设备。在故障处理结束后24小时内应向甲方提供书面故障处理报告。；  </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C、全天侯提供热线电话技术支持服务。</w:t>
      </w:r>
      <w:r/>
    </w:p>
    <w:p>
      <w:pPr>
        <w:ind w:firstLine="42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D、乙方及时响应用户提出的技术咨询，以及技术升级改造方案的建议</w:t>
      </w:r>
      <w:r/>
    </w:p>
    <w:p>
      <w:pPr>
        <w:jc w:val="left"/>
        <w:keepLines w:val="0"/>
        <w:keepNext w:val="0"/>
        <w:pageBreakBefore w:val="0"/>
        <w:spacing w:line="440" w:lineRule="exac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（四）考核方式</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技术维护人员必须遵守我单位的工作纪律，严格执行我单位的保密规定等各项规章制度，签定保密协议，不得对外透露有关我单位的任何资料。技术维护人员的安全责任由服务方担保。如技术维护人员在我单位工作期间，引起盗窃、失密、泄密或故意损毁设备等事故，除依法追究其个人的有关责任外，服务方还将承担事故造成的法律责任并赔偿我单位的经济损失。</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技术维护人员调离不得带走任何资料和设备，否则将追究其个人的相关责任。</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如服务方出现违反以上约定的情况，我单位有权终止合同。</w:t>
      </w:r>
      <w:r/>
    </w:p>
    <w:p>
      <w:pPr>
        <w:ind w:firstLine="42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服务方单</w:t>
      </w:r>
      <w:r>
        <w:rPr>
          <w:rFonts w:hint="eastAsia" w:ascii="宋体" w:hAnsi="宋体" w:eastAsia="宋体" w:cs="宋体"/>
          <w:b w:val="0"/>
          <w:bCs w:val="0"/>
          <w:sz w:val="21"/>
          <w:szCs w:val="21"/>
          <w:lang w:val="en-US" w:eastAsia="zh-CN"/>
        </w:rPr>
        <w:t xml:space="preserve">位在合同履行期间要</w:t>
      </w:r>
      <w:r>
        <w:rPr>
          <w:rFonts w:hint="eastAsia" w:ascii="宋体" w:hAnsi="宋体" w:eastAsia="宋体" w:cs="宋体"/>
          <w:b w:val="0"/>
          <w:bCs w:val="0"/>
          <w:sz w:val="21"/>
          <w:szCs w:val="21"/>
        </w:rPr>
        <w:t xml:space="preserve">服从安排，规范化服务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不服从安排的，每发现一次扣100元</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每季度结束后5日内向科信大队提供上季度详细巡检报告，每延迟一天扣除500元，扣除费用根据天数累计叠加</w:t>
      </w:r>
      <w:r>
        <w:rPr>
          <w:rFonts w:hint="eastAsia" w:ascii="宋体" w:hAnsi="宋体" w:eastAsia="宋体" w:cs="宋体"/>
          <w:b w:val="0"/>
          <w:bCs w:val="0"/>
          <w:sz w:val="21"/>
          <w:szCs w:val="21"/>
          <w:lang w:eastAsia="zh-CN"/>
        </w:rPr>
        <w:t xml:space="preserve">。</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服务方组织机构配备齐全，项目负责人、技术负责人、维护负责人必须跟投标文件保持一致，不得随意更换人员。每发现一次扣除200元。</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响应解决时间参照约定的时间，每超时1小时扣除人民币300元，不足1小时按1小时计算，确有如停电等不可抗力原因造成延迟的除外。</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7.在合同履行期间</w:t>
      </w:r>
      <w:r>
        <w:rPr>
          <w:rFonts w:hint="eastAsia" w:ascii="宋体" w:hAnsi="宋体" w:eastAsia="宋体" w:cs="宋体"/>
          <w:b w:val="0"/>
          <w:bCs w:val="0"/>
          <w:sz w:val="21"/>
          <w:szCs w:val="21"/>
        </w:rPr>
        <w:t xml:space="preserve">所更换的易损维修配件必须为全新合格产品，必须等于或高于原产品性能，若发现以次充好或串换等现象，每次扣款300元。</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重大活动期间，维保单位派遣专业工程技术人员提供现场保障服务，应对紧急异常情况的及时处理。若发现现场无专业人员驻守的现象，每次扣除500元。</w:t>
      </w:r>
      <w:r/>
    </w:p>
    <w:p>
      <w:pPr>
        <w:pStyle w:val="878"/>
        <w:rPr>
          <w:rFonts w:hint="eastAsia"/>
          <w:lang w:val="en-US" w:eastAsia="zh-CN"/>
        </w:rPr>
      </w:pPr>
      <w:r>
        <w:rPr>
          <w:rFonts w:hint="eastAsia"/>
          <w:lang w:val="en-US" w:eastAsia="zh-CN"/>
        </w:rPr>
      </w:r>
      <w:r/>
    </w:p>
    <w:p>
      <w:pPr>
        <w:ind w:firstLine="6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采购标的对应的中小企业划分标准所属行业一览表</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5054"/>
        <w:gridCol w:w="3216"/>
      </w:tblGrid>
      <w:tr>
        <w:trPr>
          <w:cantSplit/>
          <w:jc w:val="center"/>
          <w:trHeight w:val="591"/>
        </w:trPr>
        <w:tc>
          <w:tcPr>
            <w:tcW w:w="84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505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32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602"/>
        </w:trPr>
        <w:tc>
          <w:tcPr>
            <w:tcW w:w="84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0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2026、2027年度金坛公安分局数据中心机房及LED大屏维保项目</w:t>
            </w:r>
            <w:r/>
          </w:p>
        </w:tc>
        <w:tc>
          <w:tcPr>
            <w:tcW w:w="32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软件和信息技术服务</w:t>
            </w:r>
            <w:r/>
          </w:p>
        </w:tc>
      </w:tr>
    </w:tbl>
    <w:p>
      <w:pPr>
        <w:ind w:firstLine="6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五、服务类产品清单</w:t>
      </w:r>
      <w:r/>
    </w:p>
    <w:tbl>
      <w:tblPr>
        <w:tblStyle w:val="886"/>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537"/>
        <w:gridCol w:w="3859"/>
        <w:gridCol w:w="930"/>
        <w:gridCol w:w="859"/>
      </w:tblGrid>
      <w:tr>
        <w:trPr>
          <w:cantSplit/>
          <w:jc w:val="center"/>
          <w:trHeight w:val="754"/>
        </w:trPr>
        <w:tc>
          <w:tcPr>
            <w:tcW w:w="1012" w:type="dxa"/>
            <w:vAlign w:val="center"/>
            <w:textDirection w:val="lrTb"/>
            <w:noWrap w:val="false"/>
          </w:tcPr>
          <w:p>
            <w:pPr>
              <w:pStyle w:val="1285"/>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537" w:type="dxa"/>
            <w:vAlign w:val="center"/>
            <w:textDirection w:val="lrTb"/>
            <w:noWrap w:val="false"/>
          </w:tcPr>
          <w:p>
            <w:pPr>
              <w:pStyle w:val="1285"/>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服务名称</w:t>
            </w:r>
            <w:r/>
          </w:p>
        </w:tc>
        <w:tc>
          <w:tcPr>
            <w:tcW w:w="3859" w:type="dxa"/>
            <w:vAlign w:val="center"/>
            <w:textDirection w:val="lrTb"/>
            <w:noWrap w:val="false"/>
          </w:tcPr>
          <w:p>
            <w:pPr>
              <w:pStyle w:val="1285"/>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服务内容</w:t>
            </w:r>
            <w:r/>
          </w:p>
        </w:tc>
        <w:tc>
          <w:tcPr>
            <w:tcW w:w="930" w:type="dxa"/>
            <w:vAlign w:val="center"/>
            <w:textDirection w:val="lrTb"/>
            <w:noWrap w:val="false"/>
          </w:tcPr>
          <w:p>
            <w:pPr>
              <w:pStyle w:val="1285"/>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W w:w="859" w:type="dxa"/>
            <w:vAlign w:val="center"/>
            <w:textDirection w:val="lrTb"/>
            <w:noWrap w:val="false"/>
          </w:tcPr>
          <w:p>
            <w:pPr>
              <w:pStyle w:val="1285"/>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r>
      <w:tr>
        <w:trPr>
          <w:cantSplit/>
          <w:jc w:val="center"/>
          <w:trHeight w:val="972"/>
        </w:trPr>
        <w:tc>
          <w:tcPr>
            <w:tcW w:w="101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5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Times New Roman"/>
                <w:color w:val="auto"/>
                <w:szCs w:val="21"/>
                <w:highlight w:val="none"/>
                <w:lang w:eastAsia="zh-CN"/>
              </w:rPr>
              <w:t xml:space="preserve">2026、2027年度金坛公安分局数据中心机房及LED大屏维保项目</w:t>
            </w:r>
            <w:r/>
          </w:p>
        </w:tc>
        <w:tc>
          <w:tcPr>
            <w:tcW w:w="38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本项目主要针对</w:t>
            </w:r>
            <w:r>
              <w:rPr>
                <w:rFonts w:hint="eastAsia" w:ascii="宋体" w:hAnsi="宋体" w:cs="宋体"/>
                <w:color w:val="auto"/>
                <w:highlight w:val="none"/>
                <w:lang w:eastAsia="zh-CN"/>
              </w:rPr>
              <w:t xml:space="preserve">金坛公安分局数据中心机房及LED大屏进行维保</w:t>
            </w:r>
            <w:r/>
          </w:p>
        </w:tc>
        <w:tc>
          <w:tcPr>
            <w:tcW w:w="9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w:t>
            </w:r>
            <w:r/>
          </w:p>
        </w:tc>
        <w:tc>
          <w:tcPr>
            <w:tcW w:w="85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r>
    </w:tbl>
    <w:p>
      <w:pPr>
        <w:pStyle w:val="878"/>
        <w:jc w:val="left"/>
        <w:pageBreakBefore w:val="0"/>
        <w:spacing w:before="0"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r>
      <w:r/>
    </w:p>
    <w:p>
      <w:pPr>
        <w:pStyle w:val="1111"/>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第五章   合同草案条款</w:t>
      </w:r>
      <w:bookmarkEnd w:id="664"/>
      <w:r/>
      <w:r/>
    </w:p>
    <w:p>
      <w:pPr>
        <w:jc w:val="center"/>
        <w:spacing w:after="200" w:line="440" w:lineRule="exact"/>
        <w:widowControl/>
        <w:rPr>
          <w:rFonts w:hint="eastAsia" w:ascii="仿宋" w:hAnsi="仿宋" w:eastAsia="仿宋" w:cs="仿宋"/>
          <w:color w:val="auto"/>
          <w:sz w:val="28"/>
          <w:szCs w:val="28"/>
          <w:highlight w:val="none"/>
        </w:rPr>
      </w:pPr>
      <w:r/>
      <w:bookmarkStart w:id="669" w:name="_Toc104818930"/>
      <w:r/>
      <w:r/>
    </w:p>
    <w:p>
      <w:pPr>
        <w:jc w:val="center"/>
        <w:spacing w:after="20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after="200" w:line="440" w:lineRule="exact"/>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合同协议书</w:t>
      </w:r>
      <w:r/>
    </w:p>
    <w:p>
      <w:pPr>
        <w:jc w:val="left"/>
        <w:spacing w:after="200" w:line="44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after="200" w:line="44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78"/>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840"/>
        <w:jc w:val="left"/>
        <w:spacing w:line="72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p>
    <w:p>
      <w:pPr>
        <w:ind w:firstLine="840"/>
        <w:jc w:val="left"/>
        <w:spacing w:line="72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标的名称：</w:t>
      </w:r>
      <w:r>
        <w:rPr>
          <w:rFonts w:hint="eastAsia" w:ascii="宋体" w:hAnsi="宋体" w:eastAsia="宋体" w:cs="宋体"/>
          <w:color w:val="auto"/>
          <w:sz w:val="28"/>
          <w:szCs w:val="28"/>
          <w:highlight w:val="none"/>
          <w:u w:val="single"/>
        </w:rPr>
        <w:t xml:space="preserve">                                            </w:t>
      </w:r>
      <w:r/>
    </w:p>
    <w:p>
      <w:pPr>
        <w:ind w:firstLine="840"/>
        <w:jc w:val="left"/>
        <w:spacing w:line="72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vertAlign w:val="superscript"/>
        </w:rPr>
        <w:t xml:space="preserve">1</w:t>
      </w:r>
      <w:r>
        <w:rPr>
          <w:rFonts w:hint="eastAsia" w:ascii="宋体" w:hAnsi="宋体" w:eastAsia="宋体" w:cs="宋体"/>
          <w:color w:val="auto"/>
          <w:sz w:val="28"/>
          <w:szCs w:val="28"/>
          <w:highlight w:val="none"/>
        </w:rPr>
        <w:t xml:space="preserve">（采购人）：</w:t>
      </w:r>
      <w:r>
        <w:rPr>
          <w:rFonts w:hint="eastAsia" w:ascii="宋体" w:hAnsi="宋体" w:eastAsia="宋体" w:cs="宋体"/>
          <w:color w:val="auto"/>
          <w:sz w:val="28"/>
          <w:szCs w:val="28"/>
          <w:highlight w:val="none"/>
          <w:u w:val="single"/>
        </w:rPr>
        <w:t xml:space="preserve">                                      </w:t>
      </w:r>
      <w:r/>
    </w:p>
    <w:p>
      <w:pPr>
        <w:ind w:firstLine="840"/>
        <w:jc w:val="left"/>
        <w:spacing w:line="720" w:lineRule="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vertAlign w:val="superscript"/>
        </w:rPr>
        <w:t xml:space="preserve">2</w:t>
      </w:r>
      <w:r>
        <w:rPr>
          <w:rFonts w:hint="eastAsia" w:ascii="宋体" w:hAnsi="宋体" w:eastAsia="宋体" w:cs="宋体"/>
          <w:color w:val="auto"/>
          <w:sz w:val="28"/>
          <w:szCs w:val="28"/>
          <w:highlight w:val="none"/>
        </w:rPr>
        <w:t xml:space="preserve">（项目管理单位）：</w:t>
      </w:r>
      <w:r>
        <w:rPr>
          <w:rFonts w:hint="eastAsia" w:ascii="宋体" w:hAnsi="宋体" w:eastAsia="宋体" w:cs="宋体"/>
          <w:color w:val="auto"/>
          <w:sz w:val="28"/>
          <w:szCs w:val="28"/>
          <w:highlight w:val="none"/>
          <w:u w:val="single"/>
        </w:rPr>
        <w:t xml:space="preserve">                                </w:t>
      </w:r>
      <w:r/>
    </w:p>
    <w:p>
      <w:pPr>
        <w:ind w:firstLine="840"/>
        <w:jc w:val="left"/>
        <w:spacing w:line="72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乙方（中标人）：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p>
    <w:p>
      <w:pPr>
        <w:ind w:firstLine="840"/>
        <w:jc w:val="left"/>
        <w:spacing w:line="72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签订地：</w:t>
      </w:r>
      <w:r>
        <w:rPr>
          <w:rFonts w:hint="eastAsia" w:ascii="宋体" w:hAnsi="宋体" w:eastAsia="宋体" w:cs="宋体"/>
          <w:color w:val="auto"/>
          <w:sz w:val="28"/>
          <w:szCs w:val="28"/>
          <w:highlight w:val="none"/>
          <w:u w:val="single"/>
        </w:rPr>
        <w:t xml:space="preserve">   常州市金坛区                               </w:t>
      </w:r>
      <w:r>
        <w:rPr>
          <w:rFonts w:hint="eastAsia" w:ascii="宋体" w:hAnsi="宋体" w:eastAsia="宋体" w:cs="宋体"/>
          <w:color w:val="auto"/>
          <w:sz w:val="28"/>
          <w:szCs w:val="28"/>
          <w:highlight w:val="none"/>
          <w:u w:val="single"/>
          <w:lang w:val="en-US" w:eastAsia="zh-CN"/>
        </w:rPr>
        <w:t xml:space="preserve"> </w:t>
      </w:r>
      <w:r/>
    </w:p>
    <w:p>
      <w:pPr>
        <w:ind w:firstLine="840"/>
        <w:jc w:val="left"/>
        <w:spacing w:line="72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签订日期：    年    月</w:t>
      </w:r>
      <w:r/>
    </w:p>
    <w:p>
      <w:pPr>
        <w:ind w:firstLine="1260"/>
        <w:jc w:val="left"/>
        <w:spacing w:after="20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仿宋" w:hAnsi="仿宋" w:eastAsia="仿宋" w:cs="仿宋"/>
          <w:b/>
          <w:bCs/>
          <w:color w:val="auto"/>
          <w:sz w:val="72"/>
          <w:szCs w:val="72"/>
          <w:highlight w:val="none"/>
        </w:rPr>
        <w:br w:type="page" w:clear="all"/>
      </w:r>
      <w:r>
        <w:rPr>
          <w:rFonts w:hint="eastAsia" w:ascii="宋体" w:hAnsi="宋体" w:eastAsia="宋体" w:cs="宋体"/>
          <w:b/>
          <w:bCs/>
          <w:color w:val="auto"/>
          <w:sz w:val="21"/>
          <w:szCs w:val="21"/>
          <w:highlight w:val="none"/>
        </w:rPr>
        <w:t xml:space="preserve">第一部分 合同书</w:t>
      </w:r>
      <w:r/>
    </w:p>
    <w:p>
      <w:pPr>
        <w:numPr>
          <w:ilvl w:val="0"/>
          <w:numId w:val="0"/>
        </w:numPr>
        <w:jc w:val="both"/>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项目进行了采购。经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评定，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为该项目中标供应商。现于中标通知书发出之日起三十日内，按照采购文件确定的事项签订本合同。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(以下简称：甲方)和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(以下简称：乙方)协商一致，约定以下合同条款，以兹共同遵守、全面履行。</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合同组成部分</w:t>
      </w:r>
      <w:r/>
    </w:p>
    <w:p>
      <w:pPr>
        <w:ind w:firstLine="56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本合同及其补充合同、变更协议；</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中标通知书；</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（含澄清或者说明文件）；</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（含澄清或者修改文件）；</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其他相关采购文件。</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标的</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标的</w:t>
      </w:r>
      <w:r>
        <w:rPr>
          <w:rFonts w:hint="eastAsia" w:ascii="宋体" w:hAnsi="宋体" w:eastAsia="宋体" w:cs="宋体"/>
          <w:color w:val="auto"/>
          <w:sz w:val="21"/>
          <w:szCs w:val="21"/>
          <w:highlight w:val="none"/>
          <w:lang w:eastAsia="zh-CN"/>
        </w:rPr>
        <w:t xml:space="preserve">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标的</w:t>
      </w:r>
      <w:r>
        <w:rPr>
          <w:rFonts w:hint="eastAsia" w:ascii="宋体" w:hAnsi="宋体" w:eastAsia="宋体" w:cs="宋体"/>
          <w:color w:val="auto"/>
          <w:sz w:val="21"/>
          <w:szCs w:val="21"/>
          <w:highlight w:val="none"/>
          <w:lang w:eastAsia="zh-CN"/>
        </w:rPr>
        <w:t xml:space="preserve">数量</w:t>
      </w:r>
      <w:r>
        <w:rPr>
          <w:rFonts w:hint="eastAsia" w:ascii="宋体" w:hAnsi="宋体" w:eastAsia="宋体" w:cs="宋体"/>
          <w:color w:val="auto"/>
          <w:sz w:val="21"/>
          <w:szCs w:val="21"/>
          <w:highlight w:val="none"/>
        </w:rPr>
        <w:t xml:space="preserve">：</w:t>
      </w:r>
      <w:r/>
    </w:p>
    <w:tbl>
      <w:tblPr>
        <w:tblStyle w:val="886"/>
        <w:tblpPr w:horzAnchor="page" w:tblpX="1155" w:vertAnchor="text" w:tblpY="271" w:leftFromText="180" w:topFromText="0" w:rightFromText="180" w:bottomFromText="0"/>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035"/>
        <w:gridCol w:w="2378"/>
        <w:gridCol w:w="720"/>
        <w:gridCol w:w="1397"/>
        <w:gridCol w:w="1191"/>
        <w:gridCol w:w="1949"/>
      </w:tblGrid>
      <w:tr>
        <w:trPr/>
        <w:tc>
          <w:tcPr>
            <w:tcW w:w="6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0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2378"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维护要</w:t>
            </w:r>
            <w:r>
              <w:rPr>
                <w:rFonts w:hint="eastAsia" w:ascii="宋体" w:hAnsi="宋体" w:eastAsia="宋体" w:cs="宋体"/>
                <w:sz w:val="21"/>
                <w:szCs w:val="21"/>
                <w:lang w:eastAsia="zh-CN"/>
              </w:rPr>
              <w:t xml:space="preserve">素</w:t>
            </w:r>
            <w:r/>
          </w:p>
        </w:tc>
        <w:tc>
          <w:tcPr>
            <w:tcW w:w="720"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数量</w:t>
            </w:r>
            <w:r/>
          </w:p>
        </w:tc>
        <w:tc>
          <w:tcPr>
            <w:tcW w:w="1397"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单位</w:t>
            </w:r>
            <w:r/>
          </w:p>
        </w:tc>
        <w:tc>
          <w:tcPr>
            <w:tcW w:w="11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最高限价（万元）</w:t>
            </w:r>
            <w:r/>
          </w:p>
        </w:tc>
        <w:tc>
          <w:tcPr>
            <w:tcW w:w="1949"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r>
      <w:tr>
        <w:trPr>
          <w:trHeight w:val="498"/>
        </w:trPr>
        <w:tc>
          <w:tcPr>
            <w:tcW w:w="640" w:type="dxa"/>
            <w:vAlign w:val="center"/>
            <w:vMerge w:val="restart"/>
            <w:textDirection w:val="lrTb"/>
            <w:noWrap w:val="false"/>
          </w:tcPr>
          <w:p>
            <w:pPr>
              <w:ind w:firstLine="210"/>
              <w:jc w:val="both"/>
              <w:rPr>
                <w:rFonts w:hint="eastAsia" w:ascii="宋体" w:hAnsi="宋体" w:eastAsia="宋体" w:cs="宋体"/>
                <w:sz w:val="21"/>
                <w:szCs w:val="21"/>
              </w:rPr>
            </w:pPr>
            <w:r>
              <w:rPr>
                <w:rFonts w:hint="eastAsia" w:ascii="宋体" w:hAnsi="宋体" w:eastAsia="宋体" w:cs="宋体"/>
                <w:sz w:val="21"/>
                <w:szCs w:val="21"/>
              </w:rPr>
            </w:r>
            <w:r/>
          </w:p>
          <w:p>
            <w:pPr>
              <w:ind w:firstLine="210"/>
              <w:jc w:val="both"/>
              <w:rPr>
                <w:rFonts w:hint="eastAsia" w:ascii="宋体" w:hAnsi="宋体" w:eastAsia="宋体" w:cs="宋体"/>
                <w:sz w:val="21"/>
                <w:szCs w:val="21"/>
              </w:rPr>
            </w:pPr>
            <w:r>
              <w:rPr>
                <w:rFonts w:hint="eastAsia" w:ascii="宋体" w:hAnsi="宋体" w:eastAsia="宋体" w:cs="宋体"/>
                <w:sz w:val="21"/>
                <w:szCs w:val="21"/>
              </w:rPr>
              <w:t xml:space="preserve">1</w:t>
            </w:r>
            <w:r/>
          </w:p>
          <w:p>
            <w:pPr>
              <w:jc w:val="both"/>
              <w:rPr>
                <w:rFonts w:hint="eastAsia" w:ascii="宋体" w:hAnsi="宋体" w:eastAsia="宋体" w:cs="宋体"/>
                <w:sz w:val="21"/>
                <w:szCs w:val="21"/>
              </w:rPr>
            </w:pPr>
            <w:r>
              <w:rPr>
                <w:rFonts w:hint="eastAsia" w:ascii="宋体" w:hAnsi="宋体" w:eastAsia="宋体" w:cs="宋体"/>
                <w:sz w:val="21"/>
                <w:szCs w:val="21"/>
              </w:rPr>
            </w:r>
            <w:r/>
          </w:p>
          <w:p>
            <w:pPr>
              <w:jc w:val="both"/>
              <w:rPr>
                <w:rFonts w:hint="eastAsia" w:ascii="宋体" w:hAnsi="宋体" w:eastAsia="宋体" w:cs="宋体"/>
                <w:sz w:val="21"/>
                <w:szCs w:val="21"/>
              </w:rPr>
            </w:pPr>
            <w:r>
              <w:rPr>
                <w:rFonts w:hint="eastAsia" w:ascii="宋体" w:hAnsi="宋体" w:eastAsia="宋体" w:cs="宋体"/>
                <w:sz w:val="21"/>
                <w:szCs w:val="21"/>
              </w:rPr>
            </w:r>
            <w:r/>
          </w:p>
        </w:tc>
        <w:tc>
          <w:tcPr>
            <w:tcW w:w="1035" w:type="dxa"/>
            <w:vAlign w:val="center"/>
            <w:vMerge w:val="restart"/>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rPr>
              <w:t xml:space="preserve">设备</w:t>
            </w:r>
            <w:r>
              <w:rPr>
                <w:rFonts w:hint="eastAsia" w:ascii="宋体" w:hAnsi="宋体" w:eastAsia="宋体" w:cs="宋体"/>
                <w:sz w:val="21"/>
                <w:szCs w:val="21"/>
                <w:lang w:eastAsia="zh-CN"/>
              </w:rPr>
              <w:t xml:space="preserve">维护</w:t>
            </w:r>
            <w:r/>
          </w:p>
        </w:tc>
        <w:tc>
          <w:tcPr>
            <w:tcW w:w="2378" w:type="dxa"/>
            <w:vAlign w:val="center"/>
            <w:textDirection w:val="lrTb"/>
            <w:noWrap w:val="false"/>
          </w:tcPr>
          <w:p>
            <w:pPr>
              <w:jc w:val="both"/>
              <w:rPr>
                <w:rFonts w:hint="default" w:ascii="宋体" w:hAnsi="宋体" w:eastAsia="宋体" w:cs="宋体"/>
                <w:sz w:val="21"/>
                <w:szCs w:val="21"/>
                <w:lang w:val="en-US"/>
              </w:rPr>
            </w:pPr>
            <w:r>
              <w:rPr>
                <w:rFonts w:hint="eastAsia" w:ascii="宋体" w:hAnsi="宋体" w:cs="宋体"/>
                <w:sz w:val="21"/>
                <w:szCs w:val="21"/>
                <w:lang w:val="en-US" w:eastAsia="zh-CN"/>
              </w:rPr>
              <w:t xml:space="preserve">数据中心机房维保服务</w:t>
            </w:r>
            <w:r/>
          </w:p>
        </w:tc>
        <w:tc>
          <w:tcPr>
            <w:tcW w:w="720"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1397"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项</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45</w:t>
            </w:r>
            <w:r/>
          </w:p>
        </w:tc>
        <w:tc>
          <w:tcPr>
            <w:tcW w:w="1949" w:type="dxa"/>
            <w:vAlign w:val="center"/>
            <w:vMerge w:val="restart"/>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符合公安网络安全要求，</w:t>
            </w:r>
            <w:r>
              <w:rPr>
                <w:rFonts w:hint="eastAsia" w:ascii="宋体" w:hAnsi="宋体" w:eastAsia="宋体" w:cs="宋体"/>
                <w:sz w:val="21"/>
                <w:szCs w:val="21"/>
                <w:highlight w:val="none"/>
                <w:lang w:val="en-US" w:eastAsia="zh-CN"/>
              </w:rPr>
              <w:t xml:space="preserve">报价根据投标优惠率进行同比例调</w:t>
            </w:r>
            <w:r>
              <w:rPr>
                <w:rFonts w:hint="eastAsia" w:ascii="宋体" w:hAnsi="宋体" w:cs="宋体"/>
                <w:sz w:val="21"/>
                <w:szCs w:val="21"/>
                <w:highlight w:val="yellow"/>
                <w:lang w:val="en-US" w:eastAsia="zh-CN"/>
              </w:rPr>
              <w:t xml:space="preserve">节</w:t>
            </w:r>
            <w:r>
              <w:rPr>
                <w:rFonts w:hint="eastAsia" w:ascii="宋体" w:hAnsi="宋体" w:eastAsia="宋体" w:cs="宋体"/>
                <w:sz w:val="21"/>
                <w:szCs w:val="21"/>
                <w:highlight w:val="none"/>
                <w:lang w:val="en-US" w:eastAsia="zh-CN"/>
              </w:rPr>
              <w:t xml:space="preserve">，并作为结算依据。</w:t>
            </w:r>
            <w:r/>
          </w:p>
        </w:tc>
      </w:tr>
      <w:tr>
        <w:trPr>
          <w:trHeight w:val="481"/>
        </w:trPr>
        <w:tc>
          <w:tcPr>
            <w:tcW w:w="640" w:type="dxa"/>
            <w:vAlign w:val="center"/>
            <w:vMerge w:val="continue"/>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035" w:type="dxa"/>
            <w:vAlign w:val="center"/>
            <w:vMerge w:val="continue"/>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78" w:type="dxa"/>
            <w:vAlign w:val="center"/>
            <w:textDirection w:val="lrTb"/>
            <w:noWrap w:val="false"/>
          </w:tcPr>
          <w:p>
            <w:pPr>
              <w:jc w:val="both"/>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LED大屏维保服务</w:t>
            </w:r>
            <w:r/>
          </w:p>
        </w:tc>
        <w:tc>
          <w:tcPr>
            <w:tcW w:w="720"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1397"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项</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c>
          <w:tcPr>
            <w:tcW w:w="1949" w:type="dxa"/>
            <w:vAlign w:val="center"/>
            <w:vMerge w:val="continue"/>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640" w:type="dxa"/>
            <w:vAlign w:val="center"/>
            <w:textDirection w:val="lrTb"/>
            <w:noWrap w:val="false"/>
          </w:tcPr>
          <w:p>
            <w:pPr>
              <w:ind w:firstLine="21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035" w:type="dxa"/>
            <w:vAlign w:val="center"/>
            <w:textDirection w:val="lrTb"/>
            <w:noWrap w:val="false"/>
          </w:tcPr>
          <w:p>
            <w:pPr>
              <w:jc w:val="both"/>
              <w:rPr>
                <w:rFonts w:hint="eastAsia" w:ascii="宋体" w:hAnsi="宋体" w:eastAsia="宋体" w:cs="宋体"/>
                <w:sz w:val="21"/>
                <w:szCs w:val="21"/>
              </w:rPr>
            </w:pPr>
            <w:r>
              <w:rPr>
                <w:rFonts w:hint="eastAsia" w:ascii="宋体" w:hAnsi="宋体" w:cs="宋体"/>
                <w:sz w:val="21"/>
                <w:szCs w:val="21"/>
                <w:lang w:eastAsia="zh-CN"/>
              </w:rPr>
              <w:t xml:space="preserve">维修零配件</w:t>
            </w:r>
            <w:r>
              <w:rPr>
                <w:rFonts w:hint="eastAsia" w:ascii="宋体" w:hAnsi="宋体" w:eastAsia="宋体" w:cs="宋体"/>
                <w:sz w:val="21"/>
                <w:szCs w:val="21"/>
                <w:lang w:eastAsia="zh-CN"/>
              </w:rPr>
              <w:t xml:space="preserve">费用</w:t>
            </w:r>
            <w:r/>
          </w:p>
        </w:tc>
        <w:tc>
          <w:tcPr>
            <w:tcW w:w="2378" w:type="dxa"/>
            <w:vAlign w:val="center"/>
            <w:textDirection w:val="lrTb"/>
            <w:noWrap w:val="false"/>
          </w:tcPr>
          <w:p>
            <w:pPr>
              <w:jc w:val="both"/>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合同约定清单以外的零配件更换</w:t>
            </w:r>
            <w:r/>
          </w:p>
        </w:tc>
        <w:tc>
          <w:tcPr>
            <w:gridSpan w:val="2"/>
            <w:tcW w:w="2117"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最终按实际结算</w:t>
            </w:r>
            <w:r/>
          </w:p>
        </w:tc>
        <w:tc>
          <w:tcPr>
            <w:tcW w:w="1191"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11.7</w:t>
            </w:r>
            <w:r/>
          </w:p>
        </w:tc>
        <w:tc>
          <w:tcPr>
            <w:tcW w:w="1949" w:type="dxa"/>
            <w:vAlign w:val="center"/>
            <w:textDirection w:val="lrTb"/>
            <w:noWrap w:val="false"/>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此部分结算：</w:t>
            </w:r>
            <w:r>
              <w:rPr>
                <w:rFonts w:hint="eastAsia" w:ascii="宋体" w:hAnsi="宋体" w:cs="宋体"/>
                <w:sz w:val="21"/>
                <w:szCs w:val="21"/>
                <w:lang w:val="en-US" w:eastAsia="zh-CN"/>
              </w:rPr>
              <w:t xml:space="preserve">维修零配件</w:t>
            </w:r>
            <w:r>
              <w:rPr>
                <w:rFonts w:hint="eastAsia" w:ascii="宋体" w:hAnsi="宋体" w:eastAsia="宋体" w:cs="宋体"/>
                <w:sz w:val="21"/>
                <w:szCs w:val="21"/>
                <w:lang w:val="en-US" w:eastAsia="zh-CN"/>
              </w:rPr>
              <w:t xml:space="preserve">最高限制单价*（1-优惠率）*实际数量，总费用不超过</w:t>
            </w:r>
            <w:r>
              <w:rPr>
                <w:rFonts w:hint="eastAsia" w:ascii="宋体" w:hAnsi="宋体" w:cs="宋体"/>
                <w:sz w:val="21"/>
                <w:szCs w:val="21"/>
                <w:lang w:val="en-US" w:eastAsia="zh-CN"/>
              </w:rPr>
              <w:t xml:space="preserve">11.7</w:t>
            </w:r>
            <w:r>
              <w:rPr>
                <w:rFonts w:hint="eastAsia" w:ascii="宋体" w:hAnsi="宋体" w:eastAsia="宋体" w:cs="宋体"/>
                <w:sz w:val="21"/>
                <w:szCs w:val="21"/>
                <w:lang w:val="en-US" w:eastAsia="zh-CN"/>
              </w:rPr>
              <w:t xml:space="preserve">万元。</w:t>
            </w:r>
            <w:r/>
          </w:p>
        </w:tc>
      </w:tr>
    </w:tbl>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lang w:val="en-US" w:eastAsia="zh-CN"/>
        </w:rPr>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标的质量：</w:t>
      </w:r>
      <w:r>
        <w:rPr>
          <w:rFonts w:hint="eastAsia" w:ascii="宋体" w:hAnsi="宋体" w:eastAsia="宋体" w:cs="宋体"/>
          <w:color w:val="auto"/>
          <w:sz w:val="21"/>
          <w:szCs w:val="21"/>
          <w:highlight w:val="none"/>
          <w:u w:val="single"/>
        </w:rPr>
        <w:t xml:space="preserve">符合国家主管部门的质量标准和技术要求，满足甲方工程维护所规定的参数需求</w:t>
      </w:r>
      <w:r>
        <w:rPr>
          <w:rFonts w:hint="eastAsia" w:ascii="宋体" w:hAnsi="宋体" w:eastAsia="宋体" w:cs="宋体"/>
          <w:color w:val="auto"/>
          <w:sz w:val="21"/>
          <w:szCs w:val="21"/>
          <w:highlight w:val="none"/>
        </w:rPr>
        <w:t xml:space="preserve">。</w:t>
      </w:r>
      <w:r/>
    </w:p>
    <w:p>
      <w:pPr>
        <w:pStyle w:val="1127"/>
        <w:numPr>
          <w:ilvl w:val="1"/>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价款</w:t>
      </w:r>
      <w:r>
        <w:rPr>
          <w:rFonts w:hint="eastAsia" w:ascii="宋体" w:hAnsi="宋体" w:eastAsia="宋体" w:cs="宋体"/>
          <w:color w:val="auto"/>
          <w:sz w:val="21"/>
          <w:szCs w:val="21"/>
          <w:highlight w:val="none"/>
          <w:lang w:eastAsia="zh-CN"/>
        </w:rPr>
        <w:t xml:space="preserve">：</w:t>
      </w:r>
      <w:r/>
    </w:p>
    <w:p>
      <w:pPr>
        <w:ind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本合同中标优惠率为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，其中设备维护费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维修零配件</w:t>
      </w:r>
      <w:r>
        <w:rPr>
          <w:rFonts w:hint="eastAsia" w:ascii="宋体" w:hAnsi="宋体" w:eastAsia="宋体" w:cs="宋体"/>
          <w:color w:val="auto"/>
          <w:sz w:val="21"/>
          <w:szCs w:val="21"/>
          <w:highlight w:val="none"/>
          <w:lang w:val="en-US" w:eastAsia="zh-CN" w:bidi="ar-SA"/>
        </w:rPr>
        <w:t xml:space="preserve">费用不超过预算费用</w:t>
      </w:r>
      <w:r>
        <w:rPr>
          <w:rFonts w:hint="eastAsia" w:ascii="宋体" w:hAnsi="宋体" w:cs="宋体"/>
          <w:color w:val="auto"/>
          <w:sz w:val="21"/>
          <w:szCs w:val="21"/>
          <w:highlight w:val="none"/>
          <w:lang w:val="en-US" w:eastAsia="zh-CN" w:bidi="ar-SA"/>
        </w:rPr>
        <w:t xml:space="preserve">11.7</w:t>
      </w:r>
      <w:r>
        <w:rPr>
          <w:rFonts w:hint="eastAsia" w:ascii="宋体" w:hAnsi="宋体" w:eastAsia="宋体" w:cs="宋体"/>
          <w:color w:val="auto"/>
          <w:sz w:val="21"/>
          <w:szCs w:val="21"/>
          <w:highlight w:val="none"/>
          <w:lang w:val="en-US" w:eastAsia="zh-CN" w:bidi="ar-SA"/>
        </w:rPr>
        <w:t xml:space="preserve">万元。</w:t>
      </w:r>
      <w:r/>
    </w:p>
    <w:p>
      <w:pPr>
        <w:ind w:firstLine="560"/>
        <w:jc w:val="left"/>
        <w:keepLines w:val="0"/>
        <w:keepNext w:val="0"/>
        <w:pageBreakBefore w:val="0"/>
        <w:spacing w:line="360" w:lineRule="auto"/>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折扣金额为：</w:t>
      </w:r>
      <w:r/>
    </w:p>
    <w:tbl>
      <w:tblPr>
        <w:tblStyle w:val="886"/>
        <w:tblW w:w="9559" w:type="dxa"/>
        <w:jc w:val="center"/>
        <w:tblLayout w:type="fixed"/>
        <w:tblCellMar>
          <w:left w:w="108" w:type="dxa"/>
          <w:top w:w="0" w:type="dxa"/>
          <w:right w:w="108" w:type="dxa"/>
          <w:bottom w:w="0" w:type="dxa"/>
        </w:tblCellMar>
        <w:tblLook w:val="04A0" w:firstRow="1" w:lastRow="0" w:firstColumn="1" w:lastColumn="0" w:noHBand="0" w:noVBand="1"/>
      </w:tblPr>
      <w:tblGrid>
        <w:gridCol w:w="743"/>
        <w:gridCol w:w="2780"/>
        <w:gridCol w:w="1842"/>
        <w:gridCol w:w="1118"/>
        <w:gridCol w:w="3076"/>
      </w:tblGrid>
      <w:tr>
        <w:trPr>
          <w:jc w:val="center"/>
          <w:trHeight w:val="47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780" w:type="dxa"/>
            <w:vAlign w:val="center"/>
            <w:textDirection w:val="lrTb"/>
            <w:noWrap w:val="false"/>
          </w:tcPr>
          <w:p>
            <w:pPr>
              <w:ind w:left="0" w:right="0" w:firstLine="21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预算费用（元）</w:t>
            </w:r>
            <w:r/>
          </w:p>
        </w:tc>
        <w:tc>
          <w:tcPr>
            <w:tcBorders>
              <w:top w:val="single" w:color="auto" w:sz="4" w:space="0"/>
              <w:left w:val="none" w:color="000000"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307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合同价格（元）</w:t>
            </w:r>
            <w:r/>
          </w:p>
        </w:tc>
      </w:tr>
      <w:tr>
        <w:trPr>
          <w:jc w:val="center"/>
          <w:trHeight w:val="472"/>
        </w:trPr>
        <w:tc>
          <w:tcPr>
            <w:tcBorders>
              <w:top w:val="none" w:color="000000" w:sz="4" w:space="0"/>
              <w:left w:val="single" w:color="auto" w:sz="4" w:space="0"/>
              <w:bottom w:val="single" w:color="auto" w:sz="4" w:space="0"/>
              <w:right w:val="single" w:color="auto" w:sz="4" w:space="0"/>
            </w:tcBorders>
            <w:tcW w:w="743"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780"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设备维护</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630000</w:t>
            </w:r>
            <w:r/>
          </w:p>
        </w:tc>
        <w:tc>
          <w:tcPr>
            <w:tcBorders>
              <w:top w:val="none" w:color="000000" w:sz="4" w:space="0"/>
              <w:left w:val="none" w:color="000000" w:sz="4" w:space="0"/>
              <w:right w:val="single" w:color="auto" w:sz="4" w:space="0"/>
            </w:tcBorders>
            <w:tcW w:w="1118" w:type="dxa"/>
            <w:vAlign w:val="center"/>
            <w:vMerge w:val="restart"/>
            <w:textDirection w:val="lrTb"/>
            <w:noWrap w:val="false"/>
          </w:tcPr>
          <w:p>
            <w:pPr>
              <w:ind w:left="0" w:right="0" w:firstLine="56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076"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94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维修零配件</w:t>
            </w:r>
            <w:r>
              <w:rPr>
                <w:rFonts w:hint="eastAsia" w:ascii="宋体" w:hAnsi="宋体" w:eastAsia="宋体" w:cs="宋体"/>
                <w:color w:val="auto"/>
                <w:sz w:val="21"/>
                <w:szCs w:val="21"/>
                <w:highlight w:val="none"/>
              </w:rPr>
              <w:t xml:space="preserve">费用</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117000</w:t>
            </w:r>
            <w:r/>
          </w:p>
        </w:tc>
        <w:tc>
          <w:tcPr>
            <w:tcBorders>
              <w:left w:val="none" w:color="000000" w:sz="4" w:space="0"/>
              <w:bottom w:val="single" w:color="auto" w:sz="4" w:space="0"/>
              <w:right w:val="single" w:color="auto" w:sz="4" w:space="0"/>
            </w:tcBorders>
            <w:tcW w:w="1118" w:type="dxa"/>
            <w:vAlign w:val="center"/>
            <w:vMerge w:val="continue"/>
            <w:textDirection w:val="lrTb"/>
            <w:noWrap w:val="false"/>
          </w:tcPr>
          <w:p>
            <w:pPr>
              <w:ind w:left="0" w:right="0" w:firstLine="56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按实结算，总价不超过</w:t>
            </w:r>
            <w:r>
              <w:rPr>
                <w:rFonts w:hint="eastAsia" w:ascii="宋体" w:hAnsi="宋体" w:eastAsia="宋体" w:cs="宋体"/>
                <w:color w:val="auto"/>
                <w:sz w:val="21"/>
                <w:szCs w:val="21"/>
                <w:highlight w:val="none"/>
                <w:lang w:val="en-US" w:eastAsia="zh-CN" w:bidi="ar-SA"/>
              </w:rPr>
              <w:t xml:space="preserve">预算费用</w:t>
            </w:r>
            <w:r>
              <w:rPr>
                <w:rFonts w:hint="eastAsia" w:ascii="宋体" w:hAnsi="宋体" w:cs="宋体"/>
                <w:color w:val="auto"/>
                <w:sz w:val="21"/>
                <w:szCs w:val="21"/>
                <w:highlight w:val="none"/>
                <w:lang w:val="en-US" w:eastAsia="zh-CN" w:bidi="ar-SA"/>
              </w:rPr>
              <w:t xml:space="preserve">117000</w:t>
            </w:r>
            <w:r>
              <w:rPr>
                <w:rFonts w:hint="eastAsia" w:ascii="宋体" w:hAnsi="宋体" w:eastAsia="宋体" w:cs="宋体"/>
                <w:color w:val="auto"/>
                <w:sz w:val="21"/>
                <w:szCs w:val="21"/>
                <w:highlight w:val="none"/>
                <w:lang w:val="en-US" w:eastAsia="zh-CN" w:bidi="ar-SA"/>
              </w:rPr>
              <w:t xml:space="preserve">元。</w:t>
            </w:r>
            <w:r/>
          </w:p>
        </w:tc>
      </w:tr>
    </w:tbl>
    <w:p>
      <w:pPr>
        <w:numPr>
          <w:ilvl w:val="0"/>
          <w:numId w:val="16"/>
        </w:num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附件1设备维护清单</w:t>
      </w:r>
      <w:r/>
    </w:p>
    <w:p>
      <w:pPr>
        <w:numPr>
          <w:ilvl w:val="0"/>
          <w:numId w:val="16"/>
        </w:num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附件2</w:t>
      </w:r>
      <w:r>
        <w:rPr>
          <w:rFonts w:hint="eastAsia" w:ascii="宋体" w:hAnsi="宋体" w:cs="宋体"/>
          <w:color w:val="auto"/>
          <w:sz w:val="21"/>
          <w:szCs w:val="21"/>
          <w:highlight w:val="none"/>
          <w:lang w:val="en-US" w:eastAsia="zh-CN"/>
        </w:rPr>
        <w:t xml:space="preserve">维修零配件价格</w:t>
      </w:r>
      <w:r>
        <w:rPr>
          <w:rFonts w:hint="eastAsia" w:ascii="宋体" w:hAnsi="宋体" w:eastAsia="宋体" w:cs="宋体"/>
          <w:color w:val="auto"/>
          <w:sz w:val="21"/>
          <w:szCs w:val="21"/>
          <w:highlight w:val="none"/>
          <w:lang w:val="en-US" w:eastAsia="zh-CN"/>
        </w:rPr>
        <w:t xml:space="preserve">清单</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付款方式和发票开具方式</w:t>
      </w:r>
      <w:r/>
    </w:p>
    <w:p>
      <w:pPr>
        <w:ind w:firstLine="420"/>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付款方式：</w:t>
      </w:r>
      <w:r/>
    </w:p>
    <w:p>
      <w:pPr>
        <w:numPr>
          <w:ilvl w:val="0"/>
          <w:numId w:val="0"/>
        </w:numPr>
        <w:ind w:firstLine="422"/>
        <w:jc w:val="left"/>
        <w:pageBreakBefore w:val="0"/>
        <w:spacing w:line="4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（1）设备维护费用：</w:t>
      </w:r>
      <w:r/>
    </w:p>
    <w:p>
      <w:pPr>
        <w:numPr>
          <w:ilvl w:val="0"/>
          <w:numId w:val="0"/>
        </w:numPr>
        <w:ind w:firstLine="422"/>
        <w:jc w:val="left"/>
        <w:pageBreakBefore w:val="0"/>
        <w:spacing w:line="480" w:lineRule="exact"/>
        <w:widowControl w:val="off"/>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合同签订后乙方凭完备的付款手续申请付款，甲方在10个工作日内支付维护总价的20%；</w:t>
      </w:r>
      <w:r/>
    </w:p>
    <w:p>
      <w:pPr>
        <w:numPr>
          <w:ilvl w:val="0"/>
          <w:numId w:val="0"/>
        </w:numPr>
        <w:ind w:firstLine="422"/>
        <w:jc w:val="left"/>
        <w:pageBreakBefore w:val="0"/>
        <w:spacing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合同期满后乙方凭完备的付款手续申请付款，甲方在10个工作日内支付款项=维护总价的80%-当期考核扣款；</w:t>
      </w:r>
      <w:r/>
    </w:p>
    <w:p>
      <w:pPr>
        <w:numPr>
          <w:ilvl w:val="0"/>
          <w:numId w:val="16"/>
        </w:numPr>
        <w:ind w:left="0" w:firstLine="420"/>
        <w:jc w:val="left"/>
        <w:keepLines w:val="0"/>
        <w:keepNext w:val="0"/>
        <w:pageBreakBefore w:val="0"/>
        <w:spacing w:line="44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维修零配件</w:t>
      </w:r>
      <w:r>
        <w:rPr>
          <w:rFonts w:hint="eastAsia" w:ascii="宋体" w:hAnsi="宋体" w:eastAsia="宋体" w:cs="宋体"/>
          <w:b/>
          <w:bCs w:val="0"/>
          <w:color w:val="auto"/>
          <w:sz w:val="21"/>
          <w:szCs w:val="21"/>
          <w:highlight w:val="none"/>
          <w:lang w:val="en-US" w:eastAsia="zh-CN" w:bidi="ar-SA"/>
        </w:rPr>
        <w:t xml:space="preserve">费用：</w:t>
      </w:r>
      <w:r>
        <w:rPr>
          <w:rFonts w:hint="eastAsia" w:ascii="宋体" w:hAnsi="宋体" w:eastAsia="宋体" w:cs="宋体"/>
          <w:b/>
          <w:color w:val="auto"/>
          <w:sz w:val="21"/>
          <w:szCs w:val="21"/>
          <w:highlight w:val="none"/>
          <w:lang w:val="en-US" w:eastAsia="zh-CN"/>
        </w:rPr>
        <w:t xml:space="preserve">合同期满后，此部分按维修零配件最高限制单价*（1-优惠率）*实际数量计算，</w:t>
      </w:r>
      <w:r>
        <w:rPr>
          <w:rFonts w:hint="eastAsia" w:ascii="宋体" w:hAnsi="宋体" w:cs="宋体"/>
          <w:b/>
          <w:color w:val="auto"/>
          <w:sz w:val="21"/>
          <w:szCs w:val="21"/>
          <w:highlight w:val="none"/>
          <w:lang w:val="en-US" w:eastAsia="zh-CN"/>
        </w:rPr>
        <w:t xml:space="preserve">经审计后</w:t>
      </w:r>
      <w:r>
        <w:rPr>
          <w:rFonts w:hint="eastAsia" w:ascii="宋体" w:hAnsi="宋体" w:eastAsia="宋体" w:cs="宋体"/>
          <w:b/>
          <w:color w:val="auto"/>
          <w:sz w:val="21"/>
          <w:szCs w:val="21"/>
          <w:highlight w:val="none"/>
          <w:lang w:val="en-US" w:eastAsia="zh-CN"/>
        </w:rPr>
        <w:t xml:space="preserve">乙方凭完备的付款手续</w:t>
      </w:r>
      <w:r>
        <w:rPr>
          <w:rFonts w:hint="eastAsia" w:ascii="宋体" w:hAnsi="宋体" w:cs="宋体"/>
          <w:b/>
          <w:color w:val="auto"/>
          <w:sz w:val="21"/>
          <w:szCs w:val="21"/>
          <w:highlight w:val="none"/>
          <w:lang w:val="en-US" w:eastAsia="zh-CN"/>
        </w:rPr>
        <w:t xml:space="preserve">按审定价的100%申请付款，</w:t>
      </w:r>
      <w:r>
        <w:rPr>
          <w:rFonts w:hint="eastAsia" w:ascii="宋体" w:hAnsi="宋体" w:eastAsia="宋体" w:cs="宋体"/>
          <w:b/>
          <w:color w:val="auto"/>
          <w:sz w:val="21"/>
          <w:szCs w:val="21"/>
          <w:highlight w:val="none"/>
          <w:lang w:val="en-US" w:eastAsia="zh-CN"/>
        </w:rPr>
        <w:t xml:space="preserve">甲方在</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个工作日内付清</w:t>
      </w:r>
      <w:r>
        <w:rPr>
          <w:rFonts w:hint="eastAsia" w:ascii="宋体" w:hAnsi="宋体" w:cs="宋体"/>
          <w:b/>
          <w:color w:val="auto"/>
          <w:sz w:val="21"/>
          <w:szCs w:val="21"/>
          <w:highlight w:val="none"/>
          <w:lang w:val="en-US" w:eastAsia="zh-CN"/>
        </w:rPr>
        <w:t xml:space="preserve">。</w:t>
      </w:r>
      <w:r/>
    </w:p>
    <w:p>
      <w:pPr>
        <w:numPr>
          <w:ilvl w:val="0"/>
          <w:numId w:val="0"/>
        </w:numPr>
        <w:ind w:firstLine="422"/>
        <w:jc w:val="left"/>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注：</w:t>
      </w:r>
      <w:r>
        <w:rPr>
          <w:rFonts w:hint="default" w:ascii="Calibri" w:hAnsi="Calibri" w:eastAsia="宋体" w:cs="Calibri"/>
          <w:b/>
          <w:color w:val="auto"/>
          <w:sz w:val="21"/>
          <w:szCs w:val="21"/>
          <w:highlight w:val="none"/>
          <w:lang w:val="en-US" w:eastAsia="zh-CN"/>
        </w:rPr>
        <w:t xml:space="preserve">①</w:t>
      </w:r>
      <w:r>
        <w:rPr>
          <w:rFonts w:hint="eastAsia" w:ascii="宋体" w:hAnsi="宋体" w:eastAsia="宋体" w:cs="宋体"/>
          <w:b/>
          <w:color w:val="auto"/>
          <w:sz w:val="21"/>
          <w:szCs w:val="21"/>
          <w:highlight w:val="none"/>
          <w:lang w:val="en-US" w:eastAsia="zh-CN"/>
        </w:rPr>
        <w:t xml:space="preserve">支付时，需乙方提供合法有效的全额增值税发票，否则甲方有权拒绝付款。</w:t>
      </w:r>
      <w:r/>
    </w:p>
    <w:p>
      <w:pPr>
        <w:numPr>
          <w:ilvl w:val="0"/>
          <w:numId w:val="0"/>
        </w:numPr>
        <w:ind w:firstLine="843"/>
        <w:jc w:val="left"/>
        <w:keepLines w:val="0"/>
        <w:keepNext w:val="0"/>
        <w:pageBreakBefore w:val="0"/>
        <w:spacing w:line="440" w:lineRule="exact"/>
        <w:rPr>
          <w:rFonts w:hint="eastAsia" w:ascii="宋体" w:hAnsi="宋体" w:eastAsia="宋体" w:cs="宋体"/>
          <w:b w:val="0"/>
          <w:bCs/>
          <w:color w:val="auto"/>
          <w:sz w:val="21"/>
          <w:szCs w:val="21"/>
          <w:highlight w:val="none"/>
          <w:lang w:val="en-US" w:eastAsia="zh-CN"/>
        </w:rPr>
      </w:pPr>
      <w:r>
        <w:rPr>
          <w:rFonts w:hint="default" w:ascii="Calibri" w:hAnsi="Calibri" w:eastAsia="宋体" w:cs="Calibri"/>
          <w:b/>
          <w:color w:val="auto"/>
          <w:sz w:val="21"/>
          <w:szCs w:val="21"/>
          <w:highlight w:val="none"/>
          <w:lang w:val="en-US" w:eastAsia="zh-CN"/>
        </w:rPr>
        <w:t xml:space="preserve">②</w:t>
      </w:r>
      <w:r>
        <w:rPr>
          <w:rFonts w:hint="eastAsia" w:ascii="宋体" w:hAnsi="宋体" w:eastAsia="宋体" w:cs="宋体"/>
          <w:b/>
          <w:color w:val="auto"/>
          <w:sz w:val="21"/>
          <w:szCs w:val="21"/>
          <w:highlight w:val="none"/>
          <w:lang w:val="en-US" w:eastAsia="zh-CN"/>
        </w:rPr>
        <w:t xml:space="preserve">因送审项目金额及审核金额等不能确定，此部分最终支付金额按实支付，但总金额不超过</w:t>
      </w:r>
      <w:r>
        <w:rPr>
          <w:rFonts w:hint="eastAsia" w:ascii="宋体" w:hAnsi="宋体" w:cs="宋体"/>
          <w:b/>
          <w:color w:val="auto"/>
          <w:sz w:val="21"/>
          <w:szCs w:val="21"/>
          <w:highlight w:val="none"/>
          <w:lang w:val="en-US" w:eastAsia="zh-CN"/>
        </w:rPr>
        <w:t xml:space="preserve">11.7</w:t>
      </w:r>
      <w:r>
        <w:rPr>
          <w:rFonts w:hint="eastAsia" w:ascii="宋体" w:hAnsi="宋体" w:eastAsia="宋体" w:cs="宋体"/>
          <w:b/>
          <w:color w:val="auto"/>
          <w:sz w:val="21"/>
          <w:szCs w:val="21"/>
          <w:highlight w:val="none"/>
          <w:lang w:val="en-US" w:eastAsia="zh-CN"/>
        </w:rPr>
        <w:t xml:space="preserve">万元。</w:t>
      </w:r>
      <w:r/>
    </w:p>
    <w:p>
      <w:pPr>
        <w:ind w:firstLine="560"/>
        <w:jc w:val="left"/>
        <w:keepLines w:val="0"/>
        <w:keepNext w:val="0"/>
        <w:pageBreakBefore w:val="0"/>
        <w:spacing w:line="360" w:lineRule="auto"/>
        <w:rPr>
          <w:rFonts w:hint="eastAsia"/>
          <w:color w:val="auto"/>
          <w:highlight w:val="none"/>
        </w:rPr>
      </w:pPr>
      <w:r>
        <w:rPr>
          <w:rFonts w:hint="eastAsia" w:ascii="宋体" w:hAnsi="宋体" w:eastAsia="宋体" w:cs="宋体"/>
          <w:color w:val="auto"/>
          <w:sz w:val="21"/>
          <w:szCs w:val="21"/>
          <w:highlight w:val="none"/>
          <w:lang w:val="en-US" w:eastAsia="zh-CN"/>
        </w:rPr>
        <w:t xml:space="preserve">本项目累计付款不得超过合同总价。</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发票开具方：</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开票方信息：</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eastAsia="zh-CN"/>
        </w:rPr>
        <w:outlineLvl w:val="2"/>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乙方不开具发票或开具发票不符合要求的，</w:t>
      </w:r>
      <w:r>
        <w:rPr>
          <w:rFonts w:hint="eastAsia" w:ascii="宋体" w:hAnsi="宋体" w:eastAsia="宋体" w:cs="宋体"/>
          <w:color w:val="auto"/>
          <w:sz w:val="21"/>
          <w:szCs w:val="21"/>
          <w:highlight w:val="none"/>
          <w:lang w:val="en-US" w:eastAsia="zh-CN"/>
        </w:rPr>
        <w:t xml:space="preserve">常州市公安局金坛分局</w:t>
      </w:r>
      <w:r>
        <w:rPr>
          <w:rFonts w:hint="eastAsia" w:ascii="宋体" w:hAnsi="宋体" w:eastAsia="宋体" w:cs="宋体"/>
          <w:color w:val="auto"/>
          <w:sz w:val="21"/>
          <w:szCs w:val="21"/>
          <w:highlight w:val="none"/>
        </w:rPr>
        <w:t xml:space="preserve">有权拒绝付款。</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履行期限、地点和方式</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履行期：</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所有设备维护时间要求为所有设备维护时间要求自合同签订之日起到2027年6月30日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履行地：</w:t>
      </w:r>
      <w:r>
        <w:rPr>
          <w:rFonts w:hint="eastAsia" w:ascii="宋体" w:hAnsi="宋体" w:eastAsia="宋体" w:cs="宋体"/>
          <w:color w:val="auto"/>
          <w:sz w:val="21"/>
          <w:szCs w:val="21"/>
          <w:highlight w:val="none"/>
          <w:u w:val="single"/>
        </w:rPr>
        <w:t xml:space="preserve"> 金坛区 </w:t>
      </w:r>
      <w:r>
        <w:rPr>
          <w:rFonts w:hint="eastAsia" w:ascii="宋体" w:hAnsi="宋体" w:eastAsia="宋体" w:cs="宋体"/>
          <w:color w:val="auto"/>
          <w:sz w:val="21"/>
          <w:szCs w:val="21"/>
          <w:highlight w:val="none"/>
        </w:rPr>
        <w:t xml:space="preserve">；</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履行方式：</w:t>
      </w:r>
      <w:r>
        <w:rPr>
          <w:rFonts w:hint="eastAsia" w:ascii="宋体" w:hAnsi="宋体" w:eastAsia="宋体" w:cs="宋体"/>
          <w:color w:val="auto"/>
          <w:sz w:val="21"/>
          <w:szCs w:val="21"/>
          <w:highlight w:val="none"/>
          <w:u w:val="single"/>
        </w:rPr>
        <w:t xml:space="preserve"> 维护服务 </w:t>
      </w:r>
      <w:r>
        <w:rPr>
          <w:rFonts w:hint="eastAsia" w:ascii="宋体" w:hAnsi="宋体" w:eastAsia="宋体" w:cs="宋体"/>
          <w:color w:val="auto"/>
          <w:sz w:val="21"/>
          <w:szCs w:val="21"/>
          <w:highlight w:val="none"/>
        </w:rPr>
        <w:t xml:space="preserve">。</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维护服务要求：</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①维保服务内容</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1、UPS设备系统</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1）、UPS主机的维保服务，</w:t>
      </w:r>
      <w:r>
        <w:rPr>
          <w:rFonts w:hint="eastAsia" w:ascii="宋体" w:hAnsi="宋体" w:eastAsia="宋体" w:cs="宋体"/>
          <w:b w:val="0"/>
          <w:bCs w:val="0"/>
          <w:color w:val="auto"/>
          <w:sz w:val="21"/>
          <w:szCs w:val="21"/>
          <w:lang w:val="en-US" w:eastAsia="zh-CN"/>
        </w:rPr>
        <w:t xml:space="preserve">每日基础巡检，</w:t>
      </w:r>
      <w:r>
        <w:rPr>
          <w:rFonts w:hint="eastAsia" w:ascii="宋体" w:hAnsi="宋体" w:eastAsia="宋体" w:cs="宋体"/>
          <w:b w:val="0"/>
          <w:bCs w:val="0"/>
          <w:color w:val="auto"/>
          <w:sz w:val="21"/>
          <w:szCs w:val="21"/>
        </w:rPr>
        <w:t xml:space="preserve">每季度</w:t>
      </w:r>
      <w:r>
        <w:rPr>
          <w:rFonts w:hint="eastAsia" w:ascii="宋体" w:hAnsi="宋体" w:eastAsia="宋体" w:cs="宋体"/>
          <w:b w:val="0"/>
          <w:bCs w:val="0"/>
          <w:color w:val="auto"/>
          <w:sz w:val="21"/>
          <w:szCs w:val="21"/>
          <w:lang w:val="en-US" w:eastAsia="zh-CN"/>
        </w:rPr>
        <w:t xml:space="preserve">深度</w:t>
      </w:r>
      <w:r>
        <w:rPr>
          <w:rFonts w:hint="eastAsia" w:ascii="宋体" w:hAnsi="宋体" w:eastAsia="宋体" w:cs="宋体"/>
          <w:b w:val="0"/>
          <w:bCs w:val="0"/>
          <w:color w:val="auto"/>
          <w:sz w:val="21"/>
          <w:szCs w:val="21"/>
        </w:rPr>
        <w:t xml:space="preserve">检查并提供检查报告</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A.  每季度检查设备的运行状况</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检查监控面板按键操作功能</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检测面板指示灯及蜂鸣器的功能</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检查UPS 系统或负载的运行数据</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B. 每季度对UPS 主机进行除尘清扫</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UPS 内部清扫及空气过滤网清扫</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UPS 内部连接端子紧固检查及加固</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C.每季度进行内部主要元器件的检查</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主回路功率元器件的检查</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主要控制板工作状态</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机器内部有无局部过热点</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D.每季度进行冷却风机检查</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运转平稳有无异常噪音</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风机温度正常有无故障报警</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E. 每季度对UPS 主机内主要部件进行静态测试</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检查UPS 主机内易损单元（逆变器、整流器、静态开关等）</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 每季度检查设备的输入、输出连接端子是否牢固</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G. 每季度恢复设备运行，检查设备输出的主要性能指标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H. 每季度对UPS 系统性能进行检测</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系统常态模式工作是否正常</w:t>
      </w:r>
      <w:r/>
    </w:p>
    <w:p>
      <w:pPr>
        <w:ind w:firstLine="420"/>
        <w:keepLines w:val="0"/>
        <w:keepNext w:val="0"/>
        <w:pageBreakBefore w:val="0"/>
        <w:spacing w:line="400" w:lineRule="exact"/>
        <w:widowControl w:val="off"/>
        <w:rPr>
          <w:rFonts w:hint="eastAsia" w:ascii="宋体" w:hAnsi="宋体" w:eastAsia="宋体" w:cs="宋体"/>
          <w:b w:val="0"/>
          <w:bCs w:val="0"/>
          <w:strike w:val="0"/>
          <w:color w:val="auto"/>
          <w:sz w:val="21"/>
          <w:szCs w:val="21"/>
          <w:lang w:eastAsia="zh-CN"/>
        </w:rPr>
      </w:pPr>
      <w:r>
        <w:rPr>
          <w:rFonts w:hint="eastAsia" w:ascii="宋体" w:hAnsi="宋体" w:eastAsia="宋体" w:cs="宋体"/>
          <w:b w:val="0"/>
          <w:bCs w:val="0"/>
          <w:strike w:val="0"/>
          <w:color w:val="auto"/>
          <w:sz w:val="21"/>
          <w:szCs w:val="21"/>
        </w:rPr>
        <w:t xml:space="preserve">系统电池供电模式运行是否正常</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I.</w:t>
      </w:r>
      <w:r>
        <w:rPr>
          <w:rFonts w:hint="eastAsia" w:ascii="宋体" w:hAnsi="宋体" w:eastAsia="宋体" w:cs="宋体"/>
          <w:b w:val="0"/>
          <w:bCs w:val="0"/>
          <w:color w:val="auto"/>
          <w:sz w:val="21"/>
          <w:szCs w:val="21"/>
        </w:rPr>
        <w:tab/>
      </w:r>
      <w:r>
        <w:rPr>
          <w:rFonts w:hint="eastAsia" w:ascii="宋体" w:hAnsi="宋体" w:eastAsia="宋体" w:cs="宋体"/>
          <w:b w:val="0"/>
          <w:bCs w:val="0"/>
          <w:color w:val="auto"/>
          <w:sz w:val="21"/>
          <w:szCs w:val="21"/>
        </w:rPr>
        <w:t xml:space="preserve">每季度检查并机系统运行状况是否正常</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2）、UPS电池组的维保服务，并按照要求按时提供检查报告</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A. 每日对电池进行基础巡检</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B</w:t>
      </w:r>
      <w:r>
        <w:rPr>
          <w:rFonts w:hint="eastAsia" w:ascii="宋体" w:hAnsi="宋体" w:eastAsia="宋体" w:cs="宋体"/>
          <w:b w:val="0"/>
          <w:bCs w:val="0"/>
          <w:sz w:val="21"/>
          <w:szCs w:val="21"/>
        </w:rPr>
        <w:t xml:space="preserve">. 每季度对电池进行清扫</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C</w:t>
      </w:r>
      <w:r>
        <w:rPr>
          <w:rFonts w:hint="eastAsia" w:ascii="宋体" w:hAnsi="宋体" w:eastAsia="宋体" w:cs="宋体"/>
          <w:b w:val="0"/>
          <w:bCs w:val="0"/>
          <w:sz w:val="21"/>
          <w:szCs w:val="21"/>
        </w:rPr>
        <w:t xml:space="preserve">. 每季度对电池组的连接进行检查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电池连接线线径大小</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电池接线端子紧固</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电池的外观</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D</w:t>
      </w:r>
      <w:r>
        <w:rPr>
          <w:rFonts w:hint="eastAsia" w:ascii="宋体" w:hAnsi="宋体" w:eastAsia="宋体" w:cs="宋体"/>
          <w:b w:val="0"/>
          <w:bCs w:val="0"/>
          <w:sz w:val="21"/>
          <w:szCs w:val="21"/>
        </w:rPr>
        <w:t xml:space="preserve">. 电池测试。</w:t>
      </w:r>
      <w:r>
        <w:rPr>
          <w:rFonts w:hint="eastAsia" w:ascii="宋体" w:hAnsi="宋体" w:eastAsia="宋体" w:cs="宋体"/>
          <w:b w:val="0"/>
          <w:bCs w:val="0"/>
          <w:sz w:val="21"/>
          <w:szCs w:val="21"/>
          <w:lang w:val="en-US" w:eastAsia="zh-CN"/>
        </w:rPr>
        <w:t xml:space="preserve">包含电池电压检测、</w:t>
      </w:r>
      <w:r>
        <w:rPr>
          <w:rFonts w:hint="eastAsia" w:ascii="宋体" w:hAnsi="宋体" w:eastAsia="宋体" w:cs="宋体"/>
          <w:b w:val="0"/>
          <w:bCs w:val="0"/>
          <w:sz w:val="21"/>
          <w:szCs w:val="21"/>
        </w:rPr>
        <w:t xml:space="preserve">电池内阻检测</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放电测试</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电池放电的时间</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电池终止放电电压</w:t>
      </w:r>
      <w:r>
        <w:rPr>
          <w:rFonts w:hint="eastAsia" w:ascii="宋体" w:hAnsi="宋体" w:eastAsia="宋体" w:cs="宋体"/>
          <w:b w:val="0"/>
          <w:bCs w:val="0"/>
          <w:sz w:val="21"/>
          <w:szCs w:val="21"/>
          <w:lang w:eastAsia="zh-CN"/>
        </w:rPr>
        <w:t xml:space="preserve">。</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电池</w:t>
      </w:r>
      <w:r>
        <w:rPr>
          <w:rFonts w:hint="eastAsia" w:ascii="宋体" w:hAnsi="宋体" w:eastAsia="宋体" w:cs="宋体"/>
          <w:b w:val="0"/>
          <w:bCs w:val="0"/>
          <w:sz w:val="21"/>
          <w:szCs w:val="21"/>
          <w:lang w:val="en-US" w:eastAsia="zh-CN"/>
        </w:rPr>
        <w:t xml:space="preserve">电压检查每月1</w:t>
      </w:r>
      <w:r>
        <w:rPr>
          <w:rFonts w:hint="eastAsia" w:ascii="宋体" w:hAnsi="宋体" w:eastAsia="宋体" w:cs="宋体"/>
          <w:b w:val="0"/>
          <w:bCs w:val="0"/>
          <w:sz w:val="21"/>
          <w:szCs w:val="21"/>
        </w:rPr>
        <w:t xml:space="preserve">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充放电测试每季度1次</w:t>
      </w:r>
      <w:r>
        <w:rPr>
          <w:rFonts w:hint="eastAsia" w:ascii="宋体" w:hAnsi="宋体" w:eastAsia="宋体" w:cs="宋体"/>
          <w:b w:val="0"/>
          <w:bCs w:val="0"/>
          <w:sz w:val="21"/>
          <w:szCs w:val="21"/>
        </w:rPr>
        <w:t xml:space="preserve">。</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2、机房精密空调系统</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每季度检查机房专用空调的运行记录，并根据运行记录分析空调的状态，作到预发现问题并解决问题。</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每季度对制冷系统进行检查维护：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A.检查压缩机润滑、吸排气压力，检查压缩电机性能是否完好，检查氟利昂在系统内流动情况，检查过滤器是否畅通等。</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B.检查制冷系统管路压力是否达到设定值，否则应找出原因进行维修。</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 检查室外机的运行情况，室外机每季清洗一次，有问题及时处理。</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每季度对电气系统进行检查维护：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 全面检查电气柜状况，重点检查交流接触器电气特性是否完好。</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检查风机电机、加湿器、加热器静态阻值及绝缘特性。</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 检查冷凝电气箱内调速器即冷凝风机是否完好。</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 校正高、低压保护器是否与设定值相符。</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4）每季度对风道系统进行检查维护：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 检查风机皮带及皮带轮的运行情况，如有误差应调校。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检查空气过滤网情况，</w:t>
      </w:r>
      <w:r>
        <w:rPr>
          <w:rFonts w:hint="eastAsia" w:ascii="宋体" w:hAnsi="宋体" w:eastAsia="宋体" w:cs="宋体"/>
          <w:b w:val="0"/>
          <w:bCs w:val="0"/>
          <w:sz w:val="21"/>
          <w:szCs w:val="21"/>
          <w:lang w:val="en-US" w:eastAsia="zh-CN"/>
        </w:rPr>
        <w:t xml:space="preserve">每月清洗不低于1次</w:t>
      </w:r>
      <w:r>
        <w:rPr>
          <w:rFonts w:hint="eastAsia" w:ascii="宋体" w:hAnsi="宋体" w:eastAsia="宋体" w:cs="宋体"/>
          <w:b w:val="0"/>
          <w:bCs w:val="0"/>
          <w:sz w:val="21"/>
          <w:szCs w:val="21"/>
        </w:rPr>
        <w:t xml:space="preserve">，根据使用情况</w:t>
      </w:r>
      <w:r>
        <w:rPr>
          <w:rFonts w:hint="eastAsia" w:ascii="宋体" w:hAnsi="宋体" w:eastAsia="宋体" w:cs="宋体"/>
          <w:b w:val="0"/>
          <w:bCs w:val="0"/>
          <w:sz w:val="21"/>
          <w:szCs w:val="21"/>
          <w:lang w:val="en-US" w:eastAsia="zh-CN"/>
        </w:rPr>
        <w:t xml:space="preserve">及时更换，</w:t>
      </w:r>
      <w:r>
        <w:rPr>
          <w:rFonts w:hint="eastAsia" w:ascii="宋体" w:hAnsi="宋体" w:eastAsia="宋体" w:cs="宋体"/>
          <w:b w:val="0"/>
          <w:bCs w:val="0"/>
          <w:sz w:val="21"/>
          <w:szCs w:val="21"/>
        </w:rPr>
        <w:t xml:space="preserve">每年更换不少于二次。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5）每季度对空调机组职能部件进行独立系统调试，使之达到运行要求。其它方面如有不正常应进行维护维修。</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A.检查蒸发器、冷凝器清洁度。</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 核定面板显示功能和准确度。</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C.检查各告警功能，如有报警要检查报警记录，并分析报警原因及时进行维护。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D.检查加湿系统中进排水管路，如有结垢或不正常情况应予排除。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每季度定期检测精密空调漏水情况，精密空调铜管密封情况，加湿托盘和室外机工作情况，有问题及时在48小时内处理。</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3、机房动力环境监控系统的维保服务内容</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A、每季度对软件功能进行检查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1）数据完整性检查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2）性能指标检查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3）告警功能检查，对电话语音告警功能进行检测，确保语音报警功能正常</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4）软件可用性与安全性检查，确保中间件采集程序（配电采集软件模块、UPS采集模块、精密空调采集模块）、平台管理软件、数据库运行正常</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5）图像系统检查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6）门禁系统检查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 对系统服务器进行安全维护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）监控</w:t>
      </w:r>
      <w:r>
        <w:rPr>
          <w:rFonts w:hint="eastAsia" w:ascii="宋体" w:hAnsi="宋体" w:eastAsia="宋体" w:cs="宋体"/>
          <w:b w:val="0"/>
          <w:bCs w:val="0"/>
          <w:sz w:val="21"/>
          <w:szCs w:val="21"/>
          <w:lang w:val="en-US" w:eastAsia="zh-CN"/>
        </w:rPr>
        <w:t xml:space="preserve">录像完整度</w:t>
      </w:r>
      <w:r>
        <w:rPr>
          <w:rFonts w:hint="eastAsia" w:ascii="宋体" w:hAnsi="宋体" w:eastAsia="宋体" w:cs="宋体"/>
          <w:b w:val="0"/>
          <w:bCs w:val="0"/>
          <w:sz w:val="21"/>
          <w:szCs w:val="21"/>
        </w:rPr>
        <w:t xml:space="preserve">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B、每季度对硬件性能进行检查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1）智能数据采集器检查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2）传感器（温湿度、漏水、烟雾）检查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3）智能电量仪现场检查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4）门禁主机现场检查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5）视频系统现场检查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6）协议转换器检查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7）监控服务器检查。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4、机房智能配电的维保服务内容</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每日进行基础巡检，</w:t>
      </w:r>
      <w:r>
        <w:rPr>
          <w:rFonts w:hint="eastAsia" w:ascii="宋体" w:hAnsi="宋体" w:eastAsia="宋体" w:cs="宋体"/>
          <w:b w:val="0"/>
          <w:bCs w:val="0"/>
          <w:sz w:val="21"/>
          <w:szCs w:val="21"/>
        </w:rPr>
        <w:t xml:space="preserve">每季度进行机房内智能配电柜内电器开关检查、线路检查、PDU检查，电流电压情况检测、网络检测等。如遇到相关故障，应及时修复至正常工作状态。</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5、消防设施的维保服务内容</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每周检查灭火系统</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外观检查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连接部件和阀门检查</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6、机房维保服务的义务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维保服务单位提供</w:t>
      </w:r>
      <w:r>
        <w:rPr>
          <w:rFonts w:hint="eastAsia" w:ascii="宋体" w:hAnsi="宋体" w:eastAsia="宋体" w:cs="宋体"/>
          <w:b w:val="0"/>
          <w:bCs w:val="0"/>
          <w:sz w:val="21"/>
          <w:szCs w:val="21"/>
          <w:lang w:val="en-US" w:eastAsia="zh-CN"/>
        </w:rPr>
        <w:t xml:space="preserve">每日基础</w:t>
      </w:r>
      <w:r>
        <w:rPr>
          <w:rFonts w:hint="eastAsia" w:ascii="宋体" w:hAnsi="宋体" w:eastAsia="宋体" w:cs="宋体"/>
          <w:b w:val="0"/>
          <w:bCs w:val="0"/>
          <w:sz w:val="21"/>
          <w:szCs w:val="21"/>
        </w:rPr>
        <w:t xml:space="preserve">巡检</w:t>
      </w:r>
      <w:r>
        <w:rPr>
          <w:rFonts w:hint="eastAsia" w:ascii="宋体" w:hAnsi="宋体" w:eastAsia="宋体" w:cs="宋体"/>
          <w:b w:val="0"/>
          <w:bCs w:val="0"/>
          <w:sz w:val="21"/>
          <w:szCs w:val="21"/>
          <w:lang w:val="en-US" w:eastAsia="zh-CN"/>
        </w:rPr>
        <w:t xml:space="preserve">和定期的巡检保养服务</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基础巡检应包含蓄电池、ups、空调、配电柜、消防设施等关键设备的基础状态、温湿度和水侵等环境条件、门禁和视频系统的安全防护情况，</w:t>
      </w:r>
      <w:r>
        <w:rPr>
          <w:rFonts w:hint="eastAsia" w:ascii="宋体" w:hAnsi="宋体" w:eastAsia="宋体" w:cs="宋体"/>
          <w:b w:val="0"/>
          <w:bCs w:val="0"/>
          <w:sz w:val="21"/>
          <w:szCs w:val="21"/>
        </w:rPr>
        <w:t xml:space="preserve">并对设备运行资料、每次的巡检、维修情况进行记录、整理，同时留档备查；对检查保养中发现的各种运行异常进行修理或配件更换。用户可根据设备情况、天气因素、重大事件或活动日之前临时要求维保单位对设备进行突击巡检。</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平时用户设备若出现故障，乙方在接到抢修通知后2个小时内赶到现场，一般硬件故障应在24小时内排除故障，特殊情况下与用户沟通并取得同意后可适当延长，同时提供备机服务。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空调一年至少更换二次滤网和皮带，具体更换次数视设备情况决定。</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应配足维护所需的协调联系人、专业技术人员、专用维修工具、仪器仪表、交通和通信工具，365天24小时处于待命抢修状态。配备热线电话，一旦接到故障申报，必须立即派人赶赴现场。故障处理结束后需经测试，确认指标符合要求。</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维护人员进入代维设备机房进行测试和代维范围时，必须先通报用户，经同意后方可进入。</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维保服务单位应严格执行相关安全、文明施工的规定，对其维护人员的人身安全负责，对施工现场的交通安全负责，发生任何安全事故由维保服务单位自行负责，应尽力避免对用户正常工作秩序造成的不良影响。</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7）维保服务单位应制定机房动环设施故障应急预案，包括更改系统运行模式、启动备用系统等方式，以保障机房供配电、空调制冷等在发生故障后，信息化设备不受影响，该项工作每年不少于1次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平时乙方在接到抢修通知后2个小时内赶到现场，一般硬件故障应在24小时内排除故障，特殊情况下与用户沟通并取得同意后可适当延长，同时提供备机服务；在机房设备维修过程中需要更换零部件所产生的费用均由中标公司承担（蓄电池除外），承诺更换的所有设备零部件来自原厂。</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7、LED大屏的维保服务内容与义务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1）巡检服务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维保单位提供</w:t>
      </w:r>
      <w:r>
        <w:rPr>
          <w:rFonts w:hint="eastAsia" w:ascii="宋体" w:hAnsi="宋体" w:eastAsia="宋体" w:cs="宋体"/>
          <w:b w:val="0"/>
          <w:bCs w:val="0"/>
          <w:sz w:val="21"/>
          <w:szCs w:val="21"/>
          <w:lang w:eastAsia="zh-CN"/>
        </w:rPr>
        <w:t xml:space="preserve">每年</w:t>
      </w:r>
      <w:r>
        <w:rPr>
          <w:rFonts w:hint="eastAsia" w:ascii="宋体" w:hAnsi="宋体" w:eastAsia="宋体" w:cs="宋体"/>
          <w:b w:val="0"/>
          <w:bCs w:val="0"/>
          <w:sz w:val="21"/>
          <w:szCs w:val="21"/>
          <w:lang w:val="en-US" w:eastAsia="zh-CN"/>
        </w:rPr>
        <w:t xml:space="preserve">12次</w:t>
      </w:r>
      <w:r>
        <w:rPr>
          <w:rFonts w:hint="eastAsia" w:ascii="宋体" w:hAnsi="宋体" w:eastAsia="宋体" w:cs="宋体"/>
          <w:b w:val="0"/>
          <w:bCs w:val="0"/>
          <w:sz w:val="21"/>
          <w:szCs w:val="21"/>
        </w:rPr>
        <w:t xml:space="preserve">系统现场例行检查，系统例检是一种有计划的、全面统一的维护服务，可以消除系统隐患、提高系统效率、保障系统安全、加强系统管理。内容包括：</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A、对指定的设备做定期保养，包括系统诊断、必要的机械设备、电子部件的调整和清洗。</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B、检测硬件性能：显示屏驱动芯片、LED发光管、控制器、开关电源等配件应做好相应的备品，以备急用。</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C、对故障设备，如需更换，征得客户同意后选用不低于同等档次的品牌和型号，价格按出厂价提供。</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D、软件维护：对显示屏的控制程序以及与各对接系统的数据连接链路协议做好备份及更新。</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E、对有潜在问题或已损备件的更换，提出系统优化解决方案，并进行详细的工作记录，以做到系统信息及检修记录文件化。  </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F、每次巡检完毕，将检测报告交付用户，并与用户分析设备当前状况，提供相应的解决方案，寻求避免问题的再次出现的最佳方案。</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2）核心设备定期维护保养服务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A、维保单位提供</w:t>
      </w:r>
      <w:r>
        <w:rPr>
          <w:rFonts w:hint="eastAsia" w:ascii="宋体" w:hAnsi="宋体" w:eastAsia="宋体" w:cs="宋体"/>
          <w:b w:val="0"/>
          <w:bCs w:val="0"/>
          <w:sz w:val="21"/>
          <w:szCs w:val="21"/>
          <w:lang w:eastAsia="zh-CN"/>
        </w:rPr>
        <w:t xml:space="preserve">每年</w:t>
      </w:r>
      <w:r>
        <w:rPr>
          <w:rFonts w:hint="eastAsia" w:ascii="宋体" w:hAnsi="宋体" w:eastAsia="宋体" w:cs="宋体"/>
          <w:b w:val="0"/>
          <w:bCs w:val="0"/>
          <w:sz w:val="21"/>
          <w:szCs w:val="21"/>
          <w:lang w:val="en-US" w:eastAsia="zh-CN"/>
        </w:rPr>
        <w:t xml:space="preserve">6次核心设备定期维护保养服务，</w:t>
      </w:r>
      <w:r>
        <w:rPr>
          <w:rFonts w:hint="eastAsia" w:ascii="宋体" w:hAnsi="宋体" w:eastAsia="宋体" w:cs="宋体"/>
          <w:b w:val="0"/>
          <w:bCs w:val="0"/>
          <w:sz w:val="21"/>
          <w:szCs w:val="21"/>
        </w:rPr>
        <w:t xml:space="preserve">根据系统特点及经验提出建议与业主协商，对部分核心设备进行重点维护保养。例如：显示屏控制单元、拼接控制器等设备。</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B、对显示控制系统包括信号源、传输链路、传输设备、显示终端进行分析，逐一检查到位，对LED显示屏进行画面调整，确保画面细腻，无色差，满足各种信号源上墙展示的要求。</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eastAsia="zh-CN"/>
        </w:rPr>
        <w:t xml:space="preserve">重保服务</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遇到重大活动之前，维保单位应业主要求对会议中心和显示屏系统进行免费全面检查。重大活动期间，维保单位派遣专业工程技术人员提供现场保障服务，应对紧急异常情况的及时处理。服务单位必须具有处理这类突发事件的能力，建立紧急异常情况的处理保障体系。</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4）建立并保存完整的系统文档</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维保单位在系统维修后，将提供完整的维修资料，清单等，并帮助业主建立系统的运行、管理和维护文档，以便在发生故障时能及时提供资料，迅速找到并排除故障，将损失减至最小。</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5）服务响应时间</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针对本项目的系统设备故障报修</w:t>
      </w:r>
      <w:r>
        <w:rPr>
          <w:rFonts w:hint="eastAsia" w:ascii="宋体" w:hAnsi="宋体" w:eastAsia="宋体" w:cs="宋体"/>
          <w:b w:val="0"/>
          <w:bCs w:val="0"/>
          <w:sz w:val="21"/>
          <w:szCs w:val="21"/>
          <w:lang w:eastAsia="zh-CN"/>
        </w:rPr>
        <w:t xml:space="preserve">不驻点</w:t>
      </w:r>
      <w:r>
        <w:rPr>
          <w:rFonts w:hint="eastAsia" w:ascii="宋体" w:hAnsi="宋体" w:eastAsia="宋体" w:cs="宋体"/>
          <w:b w:val="0"/>
          <w:bCs w:val="0"/>
          <w:sz w:val="21"/>
          <w:szCs w:val="21"/>
        </w:rPr>
        <w:t xml:space="preserve">响应时间为：  </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w:t>
      </w:r>
      <w:r>
        <w:rPr>
          <w:rFonts w:hint="eastAsia" w:ascii="宋体" w:hAnsi="宋体" w:eastAsia="宋体" w:cs="宋体"/>
          <w:b w:val="0"/>
          <w:bCs w:val="0"/>
          <w:sz w:val="21"/>
          <w:szCs w:val="21"/>
          <w:lang w:val="en-US" w:eastAsia="zh-CN"/>
        </w:rPr>
        <w:t xml:space="preserve">接到报修后应在30分钟内响应</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小时内维护技术工程师到达现场并维护，紧急情况</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小时内到现场并维护；</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B、对于硬件故障，如果设备故障在检修</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个工作小时内仍无法排除，常用备件</w:t>
      </w:r>
      <w:r>
        <w:rPr>
          <w:rFonts w:hint="eastAsia" w:ascii="宋体" w:hAnsi="宋体" w:eastAsia="宋体" w:cs="宋体"/>
          <w:b w:val="0"/>
          <w:bCs w:val="0"/>
          <w:sz w:val="21"/>
          <w:szCs w:val="21"/>
          <w:lang w:val="en-US" w:eastAsia="zh-CN"/>
        </w:rPr>
        <w:t xml:space="preserve">需在</w:t>
      </w:r>
      <w:r>
        <w:rPr>
          <w:rFonts w:hint="eastAsia" w:ascii="宋体" w:hAnsi="宋体" w:eastAsia="宋体" w:cs="宋体"/>
          <w:b w:val="0"/>
          <w:bCs w:val="0"/>
          <w:sz w:val="21"/>
          <w:szCs w:val="21"/>
        </w:rPr>
        <w:t xml:space="preserve">6小时内更换完成并恢复系统正常运行。紧急故障的处理原则：乙方应按照先恢复、后维修的原则迅速处理。发现故障设备不能修复而且甲方没有可替代备件的，由乙方负责调取公司备品先行替换使用，保证甲方会议正常进行。通用设备如果无法修复的提供不低于原设备参数的全新设备代替原设备。在故障处理结束后24小时内应向甲方提供书面故障处理报告。；  </w:t>
      </w:r>
      <w:r/>
    </w:p>
    <w:p>
      <w:pPr>
        <w:ind w:firstLine="42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C、全天侯提供热线电话技术支持服务。</w:t>
      </w:r>
      <w:r/>
    </w:p>
    <w:p>
      <w:p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D、乙方及时响应用户提出的技术咨询，以及技术升级改造方案的建议</w:t>
      </w:r>
      <w:r/>
    </w:p>
    <w:p>
      <w:pPr>
        <w:ind w:firstLine="422"/>
        <w:keepLines w:val="0"/>
        <w:keepNext w:val="0"/>
        <w:pageBreakBefore w:val="0"/>
        <w:spacing w:line="42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五、考核要求</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技术维护人员必须遵守我单位的工作纪律，严格执行我单位的保密规定等各项规章制度，签定保密协议，不得对外透露有关我单位的任何资料。技术维护人员的安全责任由服务方担保。如技术维护人员在我单位工作期间，引起盗窃、失密、泄密或故意损毁设备等事故，除依法追究其个人的有关责任外，服务方还将承担事故造成的法律责任并赔偿我单位的经济损失。</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2.技术维护人员调离不得带走任何资料和设备，否则将追究其个人的相关责任。</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3.如服务方出现违反以上约定的情况，我单位有权终止合同。</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4.服务方单位在合同履行期间要服从安排，规范化服务，不服从安排的，每发现一次扣100元。每季度结束后5日内向科信大队提供上季度详细巡检报告，每延迟一天扣除500元，扣除费用根据天数累计叠加。</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5.服务方组织机构配备齐全，项目负责人、技术负责人、维护负责人必须跟投标文件保持一致，不得随意更换人员。每发现一次扣除200元。</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6.响应解决时间参照约定的时间，每超时1小时扣除人民币300元，不足1小时按1小时计算，确有如停电等不可抗力原因造成延迟的除外。</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7.在合同履行期间所更换的易损维修配件必须为全新合格产品，必须等于或高于原产品性能，若发现以次充好或串换等现象，每次扣款300元。</w:t>
      </w:r>
      <w:r/>
    </w:p>
    <w:p>
      <w:pPr>
        <w:ind w:firstLine="420"/>
        <w:spacing w:line="52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8.重大活动期间，维保单位派遣专业工程技术人员提供现场保障服务，应对紧急异常情况的及时处理。若发现现场无专业人员驻守的现象，每次扣除500元。</w:t>
      </w:r>
      <w:r/>
    </w:p>
    <w:p>
      <w:pPr>
        <w:ind w:firstLine="422"/>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六、履约验收</w:t>
      </w:r>
      <w:r/>
    </w:p>
    <w:p>
      <w:pPr>
        <w:ind w:firstLine="420"/>
        <w:spacing w:line="52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000000"/>
          <w:sz w:val="21"/>
          <w:szCs w:val="21"/>
          <w:lang w:val="en-US" w:eastAsia="zh-CN"/>
        </w:rPr>
        <w:t xml:space="preserve">根据《江苏省政府采购履约验收管理办法》（苏财规〔2024〕7号）的要求，</w:t>
      </w:r>
      <w:r>
        <w:rPr>
          <w:rFonts w:hint="eastAsia" w:ascii="宋体" w:hAnsi="宋体" w:eastAsia="宋体" w:cs="宋体"/>
          <w:b w:val="0"/>
          <w:bCs/>
          <w:color w:val="auto"/>
          <w:sz w:val="21"/>
          <w:szCs w:val="21"/>
          <w:highlight w:val="none"/>
          <w:lang w:val="en-US" w:eastAsia="zh-CN"/>
        </w:rPr>
        <w:t xml:space="preserve">依据国家有关规定及采购文件的要求、响应文件、承诺进行验收。</w:t>
      </w:r>
      <w:r/>
    </w:p>
    <w:p>
      <w:pPr>
        <w:pStyle w:val="890"/>
        <w:numPr>
          <w:ilvl w:val="0"/>
          <w:numId w:val="0"/>
        </w:numPr>
        <w:ind w:firstLine="420"/>
        <w:pageBreakBefore w:val="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2"/>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双方责任</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甲方的责任：</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如遇意外事故出现问题或故障，甲方应及时通知乙方，并配合乙方按协议约定的内容检查线路设备和系</w:t>
      </w:r>
      <w:r>
        <w:rPr>
          <w:rFonts w:hint="eastAsia" w:ascii="宋体" w:hAnsi="宋体" w:eastAsia="宋体" w:cs="宋体"/>
          <w:color w:val="auto"/>
          <w:sz w:val="21"/>
          <w:szCs w:val="21"/>
          <w:highlight w:val="none"/>
          <w:lang w:val="en-US" w:eastAsia="zh-CN"/>
        </w:rPr>
        <w:t xml:space="preserve">统</w:t>
      </w:r>
      <w:r>
        <w:rPr>
          <w:rFonts w:hint="eastAsia" w:ascii="宋体" w:hAnsi="宋体" w:eastAsia="宋体" w:cs="宋体"/>
          <w:color w:val="auto"/>
          <w:sz w:val="21"/>
          <w:szCs w:val="21"/>
          <w:highlight w:val="none"/>
        </w:rPr>
        <w:t xml:space="preserve">。</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甲方应按本合同第</w:t>
      </w: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条的约定及时向乙方支付合同所述支付款。</w:t>
      </w:r>
      <w:r/>
    </w:p>
    <w:p>
      <w:pPr>
        <w:pStyle w:val="1127"/>
        <w:numPr>
          <w:ilvl w:val="2"/>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乙方的责任：</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1）乙方对所有设备提供每季度一次巡检保养服务，并对设备运行资料、每次的巡检、维修情况进行记录、整理，同时留档备查；对检查保养中发现的各种运行异常进行修理或配件更换。甲方可根据设备情况、天气因素、重大事件或活动日之前临时要求维保单位对设备进行突击巡检。</w:t>
      </w:r>
      <w:r/>
    </w:p>
    <w:p>
      <w:pPr>
        <w:pStyle w:val="1127"/>
        <w:numPr>
          <w:ilvl w:val="3"/>
          <w:numId w:val="0"/>
        </w:numPr>
        <w:ind w:left="0" w:firstLine="560"/>
        <w:jc w:val="left"/>
        <w:keepLines w:val="0"/>
        <w:keepNext w:val="0"/>
        <w:pageBreakBefore w:val="0"/>
        <w:spacing w:line="360" w:lineRule="auto"/>
        <w:rPr>
          <w:rFonts w:hint="default"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（2）平时甲</w:t>
      </w:r>
      <w:r>
        <w:rPr>
          <w:rFonts w:hint="eastAsia" w:ascii="宋体" w:hAnsi="宋体" w:cs="宋体"/>
          <w:color w:val="auto"/>
          <w:sz w:val="21"/>
          <w:szCs w:val="21"/>
          <w:highlight w:val="none"/>
          <w:lang w:val="en-US" w:eastAsia="zh-CN" w:bidi="ar-SA"/>
        </w:rPr>
        <w:t xml:space="preserve">方机房</w:t>
      </w:r>
      <w:r>
        <w:rPr>
          <w:rFonts w:hint="eastAsia" w:ascii="宋体" w:hAnsi="宋体" w:eastAsia="宋体" w:cs="宋体"/>
          <w:color w:val="auto"/>
          <w:sz w:val="21"/>
          <w:szCs w:val="21"/>
          <w:highlight w:val="none"/>
          <w:lang w:val="en-US" w:eastAsia="zh-CN" w:bidi="ar-SA"/>
        </w:rPr>
        <w:t xml:space="preserve">设备若出现故障，乙方在接到抢修通知后2个小时内赶到现场，一般硬件故障应在24小时内排除故障，特殊情况下与甲方沟通并取得同意后可适当延长，同时提供备机服务。</w:t>
      </w:r>
      <w:r>
        <w:rPr>
          <w:rFonts w:hint="eastAsia" w:ascii="宋体" w:hAnsi="宋体" w:cs="宋体"/>
          <w:color w:val="auto"/>
          <w:sz w:val="21"/>
          <w:szCs w:val="21"/>
          <w:highlight w:val="none"/>
          <w:lang w:val="en-US" w:eastAsia="zh-CN" w:bidi="ar-SA"/>
        </w:rPr>
        <w:t xml:space="preserve">甲方LED出现故障后</w:t>
      </w:r>
      <w:r>
        <w:rPr>
          <w:rFonts w:hint="eastAsia" w:ascii="宋体" w:hAnsi="宋体" w:eastAsia="宋体" w:cs="宋体"/>
          <w:color w:val="auto"/>
          <w:sz w:val="21"/>
          <w:szCs w:val="21"/>
          <w:highlight w:val="none"/>
          <w:lang w:val="en-US" w:eastAsia="zh-CN" w:bidi="ar-SA"/>
        </w:rPr>
        <w:t xml:space="preserve">，6小时内维护技术工程师到达现场并维护，紧急情况2小时内到现场并维护，如不能及时修复，甲方有权自行派人进行修复，所需费用从乙方承担。以上情况乙方将按500元/次支付违约金。</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（3）乙方提供空调一年至少更换二次滤网和皮带，具体更换次数视设备情况决定。</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4）乙方应配足维护所需的协调联系人、专业技术人员、专用维修工具、仪器仪表、交通和通信工具，365天24小时处于待命抢修状态。配备热线电话，一旦接到故障申报，必须立即派人赶赴现场。故障处理结束后需经测试，确认指标符合要求。</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（5）乙方维护人员进入代维设备机房进行测试和代维范围时，必须提前通报甲方，经甲方同意后方可进入。</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6）乙方应严格执行相关安全、文明施工的规定，在服务期间内，乙方全权负责其派出的现场服务人员人身意外安全。对施工现场的交通安全负责，发生任何安全事故由乙方自行负责，应尽力避免对甲方正常工作秩序造成的不良影响。</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（7）在机房设备维修过程中需要更换零部件所产生的费用均由乙方承担（蓄电池除外），承诺更换的所有设备零部件来自原厂。</w:t>
      </w:r>
      <w:r/>
    </w:p>
    <w:p>
      <w:pPr>
        <w:pStyle w:val="1127"/>
        <w:numPr>
          <w:ilvl w:val="3"/>
          <w:numId w:val="0"/>
        </w:numPr>
        <w:ind w:left="0" w:firstLine="56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）违约方承担违约责任并不影响其合同项下的义务(合同解除的除外)。</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、违约责任</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合同一方不履行合同义务或者履行合同义务不符合约定的，应当承担继续履行、采取补救措施或者赔偿损失等违约责任。</w:t>
      </w:r>
      <w:r/>
    </w:p>
    <w:p>
      <w:pPr>
        <w:ind w:firstLine="422"/>
        <w:keepLines w:val="0"/>
        <w:keepNext w:val="0"/>
        <w:pageBreakBefore w:val="0"/>
        <w:spacing w:line="4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甲方违约责任</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（1）在合同生效后，甲方要求终止或解除合同的，应向乙方偿付合同总价款的10%作为违约金，违约金不足以补偿损失的，乙方有权要求甲方补足。</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 xml:space="preserve">（2）在合同生效后，甲方应按本合同的约定及时向乙方支付合同所述款项。</w:t>
      </w:r>
      <w:r>
        <w:rPr>
          <w:rFonts w:hint="eastAsia" w:ascii="宋体" w:hAnsi="宋体" w:eastAsia="宋体" w:cs="宋体"/>
          <w:color w:val="auto"/>
          <w:sz w:val="21"/>
          <w:szCs w:val="21"/>
          <w:highlight w:val="yellow"/>
          <w:lang w:val="en-US" w:eastAsia="zh-CN"/>
        </w:rPr>
        <w:t xml:space="preserve">若甲方逾期付款的，甲方按照每日合同金额的5‰向乙方支付违约金，但违约金总额累计不得超过欠款总额的5％；一旦违约金总额累计达到欠款总额的5％，乙方有权解除合同。</w:t>
      </w:r>
      <w:r/>
    </w:p>
    <w:p>
      <w:pPr>
        <w:ind w:firstLine="422"/>
        <w:keepLines w:val="0"/>
        <w:keepNext w:val="0"/>
        <w:pageBreakBefore w:val="0"/>
        <w:spacing w:line="4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乙方违约责任</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（1）在合同生效后，乙方无理由要求终止合同或解除合同的，应向甲方偿付合同总价款的10%作为违约金，违约金不足以补偿损失的，甲方有权要求乙方补足。</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（2）若因乙方责任影响进度（不可抗力引发的除外）或交付不合格从而影响甲方按期正常使用的，乙方应向甲方支付合同总价款的10%作为逾期违约金。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（3）乙方提供的产品不符合合同要求的，甲方有权拒绝接收，同时要求乙方提供合同约定的产品，由此产生的损失全部由乙方承担。</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（4）乙方不能提供服务的，或服务不合格从而影响甲方按期工作的，应向甲方偿付合同总价款5%的违约金。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（5）乙方逾期提供服务，乙方按照每逾期1天向甲方偿付逾期交付合同总额</w:t>
      </w:r>
      <w:r>
        <w:rPr>
          <w:rFonts w:hint="eastAsia" w:ascii="宋体" w:hAnsi="宋体" w:cs="宋体"/>
          <w:color w:val="auto"/>
          <w:sz w:val="21"/>
          <w:szCs w:val="21"/>
          <w:highlight w:val="none"/>
          <w:lang w:val="en-US" w:eastAsia="zh-CN"/>
        </w:rPr>
        <w:t xml:space="preserve">5</w:t>
      </w:r>
      <w:r>
        <w:rPr>
          <w:rFonts w:hint="default" w:ascii="Arial" w:hAnsi="Arial"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的违约金。但违约金总额累计不得超过逾期交付合同总额10％；一旦违约金总额累计达到逾期交付合同总额的10％，甲方有权解除合同。逾期超过30日历天，视乙方无法完成项目，合同自动终止，甲方停止支付剩余款项，剩余款项包括已经申请但并未支付款项。</w:t>
      </w:r>
      <w:r/>
    </w:p>
    <w:p>
      <w:pPr>
        <w:ind w:firstLine="420"/>
        <w:keepLines w:val="0"/>
        <w:keepNext w:val="0"/>
        <w:pageBreakBefore w:val="0"/>
        <w:spacing w:line="420" w:lineRule="exact"/>
        <w:widowControl w:val="off"/>
        <w:rPr>
          <w:rFonts w:hint="eastAsia"/>
          <w:lang w:val="en-US" w:eastAsia="zh-CN"/>
        </w:rPr>
      </w:pPr>
      <w:r>
        <w:rPr>
          <w:rFonts w:hint="eastAsia" w:ascii="宋体" w:hAnsi="宋体" w:eastAsia="宋体" w:cs="宋体"/>
          <w:b w:val="0"/>
          <w:color w:val="auto"/>
          <w:sz w:val="21"/>
          <w:szCs w:val="21"/>
          <w:highlight w:val="none"/>
          <w:u w:val="none"/>
          <w:lang w:val="en-US" w:eastAsia="zh-CN" w:bidi="ar-SA"/>
        </w:rPr>
        <w:t xml:space="preserve">（6）违约方承担违约责任并不影响其合同项下的义务(合同解除的除外)</w:t>
      </w:r>
      <w:r>
        <w:rPr>
          <w:rFonts w:hint="eastAsia" w:ascii="宋体" w:hAnsi="宋体" w:cs="宋体"/>
          <w:b w:val="0"/>
          <w:color w:val="auto"/>
          <w:sz w:val="21"/>
          <w:szCs w:val="21"/>
          <w:highlight w:val="none"/>
          <w:u w:val="none"/>
          <w:lang w:val="en-US" w:eastAsia="zh-CN" w:bidi="ar-SA"/>
        </w:rPr>
        <w:t xml:space="preserve">。</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、其他</w:t>
      </w:r>
      <w:r/>
    </w:p>
    <w:p>
      <w:pPr>
        <w:ind w:firstLine="420"/>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b/>
          <w:bCs/>
          <w:color w:val="auto"/>
          <w:szCs w:val="21"/>
          <w:highlight w:val="none"/>
        </w:rPr>
        <w:t xml:space="preserve">本项目由甲方</w:t>
      </w:r>
      <w:r>
        <w:rPr>
          <w:rFonts w:hint="eastAsia" w:ascii="宋体" w:hAnsi="宋体" w:cs="宋体"/>
          <w:b/>
          <w:bCs/>
          <w:color w:val="auto"/>
          <w:szCs w:val="21"/>
          <w:highlight w:val="none"/>
          <w:vertAlign w:val="superscript"/>
        </w:rPr>
        <w:t xml:space="preserve">2</w:t>
      </w:r>
      <w:r>
        <w:rPr>
          <w:rFonts w:hint="eastAsia" w:ascii="宋体" w:hAnsi="宋体" w:cs="宋体"/>
          <w:b/>
          <w:bCs/>
          <w:color w:val="auto"/>
          <w:szCs w:val="21"/>
          <w:highlight w:val="none"/>
        </w:rPr>
        <w:t xml:space="preserve">（江苏金坛滨湖新城开发建设有限公司）负责全过程项目管理。</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合同经甲方乙方法定代表人或授权代表签字和加盖公章（或合同章）后即生效。</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合同执行过程中出现的问题应按照《中华人民共和国民法典》的规定办理。在合同履行过程中，</w:t>
      </w: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方如有争议，可协商解决，协商不成，任何一方均可向</w:t>
      </w:r>
      <w:r>
        <w:rPr>
          <w:rFonts w:hint="eastAsia" w:ascii="宋体" w:hAnsi="宋体" w:eastAsia="宋体" w:cs="宋体"/>
          <w:color w:val="auto"/>
          <w:sz w:val="21"/>
          <w:szCs w:val="21"/>
          <w:highlight w:val="none"/>
          <w:lang w:val="en-US" w:eastAsia="zh-CN"/>
        </w:rPr>
        <w:t xml:space="preserve">金坛区人民法院提起诉讼</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合同在执行过程中出现的未尽事宜，甲方乙方可以签订补充合同，作为本合同的附件，与本合同具有同等的法律效力。</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份，甲乙方各持贰份，</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执</w:t>
      </w:r>
      <w:r>
        <w:rPr>
          <w:rFonts w:hint="eastAsia" w:ascii="宋体" w:hAnsi="宋体" w:eastAsia="宋体" w:cs="宋体"/>
          <w:color w:val="auto"/>
          <w:sz w:val="21"/>
          <w:szCs w:val="21"/>
          <w:highlight w:val="none"/>
          <w:lang w:eastAsia="zh-CN"/>
        </w:rPr>
        <w:t xml:space="preserve">贰份</w:t>
      </w:r>
      <w:r>
        <w:rPr>
          <w:rFonts w:hint="eastAsia" w:ascii="宋体" w:hAnsi="宋体" w:eastAsia="宋体" w:cs="宋体"/>
          <w:color w:val="auto"/>
          <w:sz w:val="21"/>
          <w:szCs w:val="21"/>
          <w:highlight w:val="none"/>
        </w:rPr>
        <w:t xml:space="preserve">，各份具有同等法律效力。</w:t>
      </w:r>
      <w:r/>
    </w:p>
    <w:p>
      <w:pPr>
        <w:numPr>
          <w:ilvl w:val="0"/>
          <w:numId w:val="0"/>
        </w:numPr>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附件1设备维护清单</w:t>
      </w:r>
      <w:r/>
    </w:p>
    <w:p>
      <w:pPr>
        <w:numPr>
          <w:ilvl w:val="0"/>
          <w:numId w:val="0"/>
        </w:numPr>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附件2</w:t>
      </w:r>
      <w:r>
        <w:rPr>
          <w:rFonts w:hint="eastAsia" w:ascii="宋体" w:hAnsi="宋体" w:cs="宋体"/>
          <w:b/>
          <w:bCs/>
          <w:color w:val="auto"/>
          <w:sz w:val="21"/>
          <w:szCs w:val="21"/>
          <w:highlight w:val="none"/>
          <w:lang w:val="en-US" w:eastAsia="zh-CN"/>
        </w:rPr>
        <w:t xml:space="preserve">维修零配件价格</w:t>
      </w:r>
      <w:r>
        <w:rPr>
          <w:rFonts w:hint="eastAsia" w:ascii="宋体" w:hAnsi="宋体" w:eastAsia="宋体" w:cs="宋体"/>
          <w:b/>
          <w:bCs/>
          <w:color w:val="auto"/>
          <w:sz w:val="21"/>
          <w:szCs w:val="21"/>
          <w:highlight w:val="none"/>
          <w:lang w:val="en-US" w:eastAsia="zh-CN"/>
        </w:rPr>
        <w:t xml:space="preserve">清单</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甲方一（</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甲方二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授权代表：     </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签约日期：  </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乙方（公章）：                                             </w:t>
      </w:r>
      <w:r/>
    </w:p>
    <w:p>
      <w:pP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法定代表人或授权代表：               </w:t>
      </w:r>
      <w:r/>
    </w:p>
    <w:p>
      <w:pP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签约日期：                                    </w:t>
      </w:r>
      <w:r/>
    </w:p>
    <w:p>
      <w:pP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廉政合同协议书</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为贯彻落实中央、国务院《关于实行党风廉政建设责任制的规定》等有关工程建设、廉政建设法律法规，加强工程建设中的党风廉政建设，保证工程建设优质、高效、健康、有序地进行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采购的采购人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（以下简称“采购人”），与承接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采购的供应商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（以下简称“中标人”）特订立如下“合同”。</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一、采购人、中标人双方约定</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1、采购人、中标人双主应共同遵守国家和省、市以及行业主管部门关于加强基础设施建设管理以及党风廉政建设的各项规定。</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2、采购人、中标人双方应认真执行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的合同文件，自觉按合同办事。</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3、除非法律认定的商业秘密和合同文件另有规定之外，采购人、中标人双方的业务活动应坚持公开、公正、透明的原则，严禁搞损坏国家和集体利益、违反政府采购管理规章制度的不正当交易。</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4、采购人、中标人双方应加强对本方人员的廉政监督，建立和健全廉政制度，认真查处本方的违法违纪行为。</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5、采购人、中标人双方有对本方人员开展廉政告知、廉政教育和职业道德教育的义务。</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6、采购人、中标人双方如发现对方在业务活动中有不廉洁行为，有及时提醒对方并纠正的权利和义务。</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二、采购人在廉政建设方面的责任</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1、采购人及其工作人员不得以任何形式向中标人索要和收受回扣。</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2、采购人及其工作人员不得接受中标人的礼金、有价证券和贵重物品，不得在中标人报销任何应由个人支付的费用。</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3、采购人工作人员不得参加可能公正执行公务有影响的宴请和娱乐、旅游活动。</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4、采购人及其工作人员不得要求或者接受中标人为其住房装修、婚丧嫁娶、家属子女的工作安排以及出国等提供方便。</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5、采购人及其工作人员不得向中标人介绍家属、亲友从事与采购人采购有关的材料设备供应、劳务等经济活动。</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6、采购人及其工作人员不得以任何理由向中标人强行要求中标人购买合同规定外的材料和设备。</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7、采购人工作人员不得在家里接待中标人有关采购事项的询访。</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三、中标人在廉政建设方面的责任</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1、中标人不得以任何理由向采购人及其工作人员行贿或馈赠</w:t>
      </w:r>
      <w:r>
        <w:rPr>
          <w:rFonts w:hint="eastAsia" w:ascii="宋体" w:hAnsi="宋体" w:eastAsia="宋体" w:cs="宋体"/>
          <w:color w:val="auto"/>
          <w:sz w:val="21"/>
          <w:szCs w:val="21"/>
          <w:highlight w:val="none"/>
          <w:lang w:val="en-US" w:eastAsia="zh-CN"/>
        </w:rPr>
        <w:t xml:space="preserve">礼品</w:t>
      </w:r>
      <w:r>
        <w:rPr>
          <w:rFonts w:hint="eastAsia" w:ascii="宋体" w:hAnsi="宋体" w:eastAsia="宋体" w:cs="宋体"/>
          <w:color w:val="auto"/>
          <w:sz w:val="21"/>
          <w:szCs w:val="21"/>
          <w:highlight w:val="none"/>
        </w:rPr>
        <w:t xml:space="preserve">。</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2、中标人不得以任何名义为采购人及其工作人员报之需由其个人支付的任何费用。</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3、中标人不得以任何理由要求采购人工作人员参加由公款支付的娱乐性等活动。</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4、中标人不得为采购人单位和个人购置或提供通讯工具、交通工具、家电和高档办公用品。</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5、中标人人员不得到采购人人员家里询访有关采购事项。</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1、采购人有违反本“合同”第一条第1至5款和第二条的，按采购人单位的廉政建设规定和交通基础设施建设有关行业规定处罚外，另外罚款贰仟元至壹萬元；给中标人单位造成损失的，应予以赔偿。</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有违反本“合同”第一条第1至5款和第三条的，除按中标人单位的廉政建设规定和基础设施建设有关行业规定处罚外，视情节轻重和造成损失大小分别给予工程款的1 %至4%（最高不超过工程款的5%）的违约罚款。</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五、对见证单位的约定和授权</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双方约定：本“合同”的见证单位为采购人单位或其上级单位的纪检监察部门，双方授权见证单位主持本“合同”的执行情况的检查，提出在本合同规定范围内的裁定意见，执行本“合同”第四条所规定的处罚。</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六、检查方式</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七、本“合同”有效期为自采购人、中标人双方签署之日起至该采购项目验收后止。</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八、本“合同”作为项目采购合同的附件，与项目采购合同具有同等的法律效力，经协议双方签署后立即生效。</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甲方一</w:t>
      </w:r>
      <w:r>
        <w:rPr>
          <w:rFonts w:hint="eastAsia" w:ascii="宋体" w:hAnsi="宋体" w:eastAsia="宋体" w:cs="宋体"/>
          <w:color w:val="auto"/>
          <w:sz w:val="21"/>
          <w:szCs w:val="21"/>
          <w:highlight w:val="none"/>
        </w:rPr>
        <w:t xml:space="preserve">：(公章)                                      </w:t>
      </w:r>
      <w:r>
        <w:rPr>
          <w:rFonts w:hint="eastAsia" w:ascii="宋体" w:hAnsi="宋体" w:eastAsia="宋体" w:cs="宋体"/>
          <w:color w:val="auto"/>
          <w:sz w:val="21"/>
          <w:szCs w:val="21"/>
          <w:highlight w:val="none"/>
          <w:lang w:val="en-US" w:eastAsia="zh-CN"/>
        </w:rPr>
        <w:t xml:space="preserve">甲方二</w:t>
      </w:r>
      <w:r>
        <w:rPr>
          <w:rFonts w:hint="eastAsia" w:ascii="宋体" w:hAnsi="宋体" w:eastAsia="宋体" w:cs="宋体"/>
          <w:color w:val="auto"/>
          <w:sz w:val="21"/>
          <w:szCs w:val="21"/>
          <w:highlight w:val="none"/>
        </w:rPr>
        <w:t xml:space="preserve">：(公章)</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bookmarkStart w:id="670" w:name="_Toc27645836"/>
      <w:r/>
      <w:bookmarkStart w:id="671" w:name="_Toc40538544"/>
      <w:r/>
      <w:bookmarkStart w:id="672" w:name="_Toc40538692"/>
      <w:r/>
      <w:bookmarkStart w:id="673" w:name="_Toc27730804"/>
      <w:r/>
      <w:bookmarkStart w:id="674" w:name="_Toc25484141"/>
      <w:r/>
      <w:bookmarkStart w:id="675" w:name="_Toc38961146"/>
      <w:r/>
      <w:bookmarkStart w:id="676" w:name="_Toc27731068"/>
      <w:r/>
      <w:bookmarkStart w:id="677" w:name="_Toc27730956"/>
      <w:r/>
      <w:bookmarkStart w:id="678" w:name="_Toc27730700"/>
      <w:r/>
      <w:r/>
    </w:p>
    <w:p>
      <w:pPr>
        <w:pStyle w:val="8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：(公章)                                      </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p>
    <w:p>
      <w:pP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w:t>
      </w:r>
      <w:r/>
    </w:p>
    <w:p>
      <w:pPr>
        <w:rPr>
          <w:rFonts w:hint="eastAsia"/>
          <w:color w:val="auto"/>
          <w:highlight w:val="none"/>
        </w:rPr>
      </w:pP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w:t>
      </w:r>
      <w:r/>
    </w:p>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rPr>
          <w:rFonts w:hint="eastAsia" w:ascii="宋体" w:hAnsi="宋体" w:eastAsia="宋体" w:cs="宋体"/>
          <w:color w:val="auto"/>
          <w:sz w:val="21"/>
          <w:szCs w:val="21"/>
          <w:highlight w:val="none"/>
          <w:lang w:val="en-US" w:eastAsia="zh-CN"/>
        </w:rPr>
        <w:t xml:space="preserve">项目保密协议书</w:t>
      </w:r>
      <w:bookmarkEnd w:id="670"/>
      <w:r/>
      <w:bookmarkEnd w:id="671"/>
      <w:r/>
      <w:bookmarkEnd w:id="672"/>
      <w:r/>
      <w:bookmarkEnd w:id="673"/>
      <w:r/>
      <w:bookmarkEnd w:id="674"/>
      <w:r/>
      <w:bookmarkEnd w:id="675"/>
      <w:r/>
      <w:bookmarkEnd w:id="676"/>
      <w:r/>
      <w:bookmarkEnd w:id="677"/>
      <w:r/>
      <w:bookmarkEnd w:id="678"/>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w:t>
      </w:r>
      <w:r/>
    </w:p>
    <w:p>
      <w:pPr>
        <w:keepLines w:val="0"/>
        <w:keepNext w:val="0"/>
        <w:pageBreakBefore w:val="0"/>
        <w:spacing w:line="38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采购人二：</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切实加强本项目施工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一、中标人充分了解自己的工作将涉及国家秘密和警务工作秘密。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二、中标人已充分了解并理解国家秘密包括下列秘密事项：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1、国家事物的重大决策秘密事项：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2、国防建设和武装力量活动中的秘密事项：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3、外交和外事活动中的秘密事项以及对外承担密义务的事项；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4、国民经济和社会发展中的秘密事项；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5、科学技术中的秘密事项；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6、维护国家安全活动和追查刑事犯罪中的秘密事项；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7、其他经国家保密工作部门确定应当保守的国家秘密事项；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8、政党的秘密事项中符合上述规定的，属于国家秘密。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三、中标人已充分了解并理解警务工作秘密包括下列秘密事项：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1、公安机关内部主干网、局域网的规划、建设、使用和安全防范措施情况；</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2、不宜公开的数据服务器、工作部、网络设备的网络地址；</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3、计算机主机系统管理员口令，应用数据库的用户名和口令；</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4、国家安全保卫、技侦等部门的机构设置、人员编制、业务分工及装备情况；</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5、公安科技研究的技术资料及装备器材；</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6、不宜公开的各种内部参阅资料和内部教材；</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7、公安机关调查掌握的一般社情动态及结合情况；</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8、县级（含）以上公安机关规定的其他事项。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四、中标人承诺，工作期间严格遵守下列保密规定；</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1、不该说的秘密不说；</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2、不该知悉的秘密不问；</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3、不该看的秘密不看；</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4、不在私人交往或者公开发表的作品中涉及秘密；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5、不在非保密的场所阅办、谈论秘密；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6、不擅自自录、复制、拍摄、摘抄、收藏秘密；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7、不擅自携带秘密载体去公共场所、探亲访友、带回家；</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8、不使用无保密措施的通讯设备、普通邮政和计算机互联网络传递秘密；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9、不在非涉密计算机上处理涉密内容，不在计算机硬盘内存储绝密级信息，不在互联网上使用涉密移动存储介质；</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10、严格执行互联网、公安网、图像网等非保密网不涉密的规定，严格实行互联网、公安网、图像网及涉密网相互间的物理隔离，做到“专网专用、专机专用”，严禁互通混用，严禁“一机两用”；</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12、严禁盗卖公安机关内部各种信息、数据，牟取利益的行为；</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14、严格涉密载体的维修等管理。涉密载体需维修或数据修复时，应当交由采购人科信大队登记回收，不得私自送到外单位修理；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15、严禁使用私人移动存储介质拷贝、复制公安机关内部信息资料，严禁访问查询与工作无关的网上应用业务系统；</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16、严格责任追究制。如因违反有关规定，使用公安网络和涉密磁介质不当，造成公安网络和信息发生重大失泄密事件和安全事故的，将依照有关规定追究中标人责任，直至负法律责任。</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五、中标人承诺，在项目施工期间及工作结束后，都将按照《中华人民共和国</w:t>
      </w:r>
      <w:r>
        <w:rPr>
          <w:rFonts w:hint="eastAsia" w:ascii="宋体" w:hAnsi="宋体" w:eastAsia="宋体" w:cs="宋体"/>
          <w:color w:val="auto"/>
          <w:sz w:val="21"/>
          <w:szCs w:val="21"/>
          <w:highlight w:val="none"/>
          <w:lang w:val="en-US" w:eastAsia="zh-CN"/>
        </w:rPr>
        <w:t xml:space="preserve">保守国家</w:t>
      </w:r>
      <w:r>
        <w:rPr>
          <w:rFonts w:hint="eastAsia" w:ascii="宋体" w:hAnsi="宋体" w:eastAsia="宋体" w:cs="宋体"/>
          <w:color w:val="auto"/>
          <w:sz w:val="21"/>
          <w:szCs w:val="21"/>
          <w:highlight w:val="none"/>
        </w:rPr>
        <w:t xml:space="preserve">秘密法》、《中华人民共和国保守国家秘密法实施</w:t>
      </w:r>
      <w:r>
        <w:rPr>
          <w:rFonts w:hint="eastAsia" w:ascii="宋体" w:hAnsi="宋体" w:eastAsia="宋体" w:cs="宋体"/>
          <w:color w:val="auto"/>
          <w:sz w:val="21"/>
          <w:szCs w:val="21"/>
          <w:highlight w:val="none"/>
          <w:lang w:val="en-US" w:eastAsia="zh-CN"/>
        </w:rPr>
        <w:t xml:space="preserve">条例</w:t>
      </w:r>
      <w:r>
        <w:rPr>
          <w:rFonts w:hint="eastAsia" w:ascii="宋体" w:hAnsi="宋体" w:eastAsia="宋体" w:cs="宋体"/>
          <w:color w:val="auto"/>
          <w:sz w:val="21"/>
          <w:szCs w:val="21"/>
          <w:highlight w:val="none"/>
        </w:rPr>
        <w:t xml:space="preserve">》等法律、法规的规定，严格保守国家秘密和警务工作秘密。</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六、中标人承诺，在项目施工结束时，妥善移交中标人保管、使用的涉及国家秘密和警务工作的文件、资料等一切物品，并不再保留上述物品的复制品、复制件或者抄件。</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七、中标人已充分了解并理解如违反协议的规定，将依法承担法律及相应刑事责任。</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八、本协议一式</w:t>
      </w:r>
      <w:r>
        <w:rPr>
          <w:rFonts w:hint="eastAsia" w:ascii="宋体" w:hAnsi="宋体" w:eastAsia="宋体" w:cs="宋体"/>
          <w:color w:val="auto"/>
          <w:sz w:val="21"/>
          <w:szCs w:val="21"/>
          <w:highlight w:val="none"/>
          <w:lang w:eastAsia="zh-CN"/>
        </w:rPr>
        <w:t xml:space="preserve">肆</w:t>
      </w:r>
      <w:r>
        <w:rPr>
          <w:rFonts w:hint="eastAsia" w:ascii="宋体" w:hAnsi="宋体" w:eastAsia="宋体" w:cs="宋体"/>
          <w:color w:val="auto"/>
          <w:sz w:val="21"/>
          <w:szCs w:val="21"/>
          <w:highlight w:val="none"/>
        </w:rPr>
        <w:t xml:space="preserve">份，采购人、中标人签字盖章后生效。</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（公章）：                          采购人</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（公章）：</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法人或委托代理人（签章）：                 法人或委托代理人（签章）</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                                  </w:t>
      </w: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w:t>
      </w:r>
      <w:r>
        <w:rPr>
          <w:rFonts w:hint="eastAsia" w:ascii="宋体" w:hAnsi="宋体" w:cs="宋体"/>
          <w:color w:val="auto"/>
          <w:sz w:val="21"/>
          <w:szCs w:val="21"/>
          <w:highlight w:val="none"/>
          <w:lang w:eastAsia="zh-CN"/>
        </w:rPr>
        <w:t xml:space="preserve">：</w:t>
      </w:r>
      <w:r/>
    </w:p>
    <w:p>
      <w:pPr>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（公章）：                          </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法人或委托代理人（签章）：                </w:t>
      </w:r>
      <w:r/>
    </w:p>
    <w:p>
      <w:pPr>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签约</w:t>
      </w:r>
      <w:r>
        <w:rPr>
          <w:rFonts w:hint="eastAsia" w:ascii="宋体" w:hAnsi="宋体" w:eastAsia="宋体" w:cs="宋体"/>
          <w:color w:val="auto"/>
          <w:sz w:val="21"/>
          <w:szCs w:val="21"/>
          <w:highlight w:val="none"/>
        </w:rPr>
        <w:t xml:space="preserve">日期：</w:t>
      </w:r>
      <w:r/>
    </w:p>
    <w:p>
      <w:pPr>
        <w:pStyle w:val="8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7"/>
        <w:rPr>
          <w:rFonts w:hint="eastAsia"/>
        </w:rPr>
        <w:sectPr>
          <w:head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rPr>
      </w:r>
      <w:r/>
    </w:p>
    <w:p>
      <w:pPr>
        <w:jc w:val="center"/>
        <w:spacing w:line="400" w:lineRule="exact"/>
        <w:rPr>
          <w:rFonts w:hint="eastAsia"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 xml:space="preserve">政府采购履约验收书参考样本(服务类)</w:t>
      </w:r>
      <w:r/>
    </w:p>
    <w:tbl>
      <w:tblPr>
        <w:tblStyle w:val="886"/>
        <w:tblW w:w="14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62"/>
        <w:gridCol w:w="1715"/>
        <w:gridCol w:w="1817"/>
        <w:gridCol w:w="1905"/>
        <w:gridCol w:w="572"/>
        <w:gridCol w:w="1706"/>
        <w:gridCol w:w="2283"/>
        <w:gridCol w:w="2895"/>
      </w:tblGrid>
      <w:tr>
        <w:trPr>
          <w:jc w:val="center"/>
          <w:trHeight w:val="372"/>
        </w:trPr>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989"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89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480"/>
        </w:trPr>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989"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89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auto" w:sz="4"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val="en-US" w:eastAsia="zh-CN" w:bidi="ar"/>
              </w:rPr>
              <w:t xml:space="preserve">开工日期</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val="en-US" w:eastAsia="zh-CN" w:bidi="ar"/>
              </w:rPr>
              <w:t xml:space="preserve">竣工日期</w:t>
            </w:r>
            <w:r/>
          </w:p>
        </w:tc>
        <w:tc>
          <w:tcPr>
            <w:gridSpan w:val="5"/>
            <w:tcBorders>
              <w:top w:val="single" w:color="000000" w:sz="2" w:space="0"/>
              <w:left w:val="single" w:color="000000" w:sz="2" w:space="0"/>
              <w:bottom w:val="single" w:color="000000" w:sz="2" w:space="0"/>
              <w:right w:val="single" w:color="000000" w:sz="2" w:space="0"/>
            </w:tcBorders>
            <w:tcW w:w="9361"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auto" w:sz="4"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9361"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共分   期（段），此为第   期（段）验收</w:t>
            </w:r>
            <w:r/>
          </w:p>
        </w:tc>
      </w:tr>
      <w:tr>
        <w:trPr>
          <w:jc w:val="center"/>
          <w:trHeight w:val="845"/>
        </w:trPr>
        <w:tc>
          <w:tcPr>
            <w:tcBorders>
              <w:top w:val="single" w:color="auto" w:sz="4" w:space="0"/>
              <w:left w:val="single" w:color="auto" w:sz="4" w:space="0"/>
              <w:bottom w:val="single" w:color="auto" w:sz="4" w:space="0"/>
              <w:right w:val="single" w:color="auto" w:sz="4" w:space="0"/>
            </w:tcBorders>
            <w:tcW w:w="2062"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验收时间</w:t>
            </w:r>
            <w:r/>
          </w:p>
        </w:tc>
        <w:tc>
          <w:tcPr>
            <w:tcBorders>
              <w:top w:val="single" w:color="000000" w:sz="2" w:space="0"/>
              <w:left w:val="single" w:color="auto" w:sz="4"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tcBorders>
              <w:top w:val="single" w:color="000000" w:sz="2" w:space="0"/>
              <w:left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验收地点</w:t>
            </w:r>
            <w:r/>
          </w:p>
        </w:tc>
        <w:tc>
          <w:tcPr>
            <w:gridSpan w:val="2"/>
            <w:tcBorders>
              <w:top w:val="single" w:color="000000" w:sz="2" w:space="0"/>
              <w:left w:val="single" w:color="000000" w:sz="2" w:space="0"/>
              <w:right w:val="single" w:color="000000" w:sz="2" w:space="0"/>
            </w:tcBorders>
            <w:tcW w:w="24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c>
          <w:tcPr>
            <w:gridSpan w:val="2"/>
            <w:tcBorders>
              <w:top w:val="single" w:color="000000" w:sz="2" w:space="0"/>
              <w:left w:val="single" w:color="000000" w:sz="2" w:space="0"/>
              <w:right w:val="single" w:color="000000" w:sz="2" w:space="0"/>
            </w:tcBorders>
            <w:tcW w:w="3989"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right w:val="single" w:color="000000" w:sz="2" w:space="0"/>
            </w:tcBorders>
            <w:tcW w:w="289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□自行简易验收</w:t>
            </w:r>
            <w:r/>
          </w:p>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□验收小组验收</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  □采购代理机构验收</w:t>
            </w:r>
            <w:r/>
          </w:p>
        </w:tc>
      </w:tr>
      <w:tr>
        <w:trPr>
          <w:jc w:val="center"/>
          <w:trHeight w:val="395"/>
        </w:trPr>
        <w:tc>
          <w:tcPr>
            <w:tcBorders>
              <w:top w:val="single" w:color="auto" w:sz="4" w:space="0"/>
              <w:left w:val="single" w:color="auto" w:sz="4" w:space="0"/>
              <w:bottom w:val="single" w:color="auto" w:sz="4" w:space="0"/>
              <w:right w:val="single" w:color="auto" w:sz="4" w:space="0"/>
            </w:tcBorders>
            <w:tcW w:w="2062"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验收内容</w:t>
            </w:r>
            <w:r/>
          </w:p>
        </w:tc>
        <w:tc>
          <w:tcPr>
            <w:tcBorders>
              <w:top w:val="single" w:color="000000" w:sz="2" w:space="0"/>
              <w:left w:val="single" w:color="auto" w:sz="4"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706"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2283"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289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合同履约时间、 地点、方式</w:t>
            </w:r>
            <w:r/>
          </w:p>
        </w:tc>
      </w:tr>
      <w:tr>
        <w:trPr>
          <w:jc w:val="center"/>
          <w:trHeight w:val="678"/>
        </w:trPr>
        <w:tc>
          <w:tcPr>
            <w:tcBorders>
              <w:top w:val="single" w:color="auto" w:sz="4" w:space="0"/>
              <w:left w:val="single" w:color="auto" w:sz="4" w:space="0"/>
              <w:bottom w:val="single" w:color="auto" w:sz="4" w:space="0"/>
              <w:right w:val="single" w:color="auto" w:sz="4" w:space="0"/>
            </w:tcBorders>
            <w:tcW w:w="2062" w:type="dxa"/>
            <w:vAlign w:val="center"/>
            <w:vMerge w:val="continue"/>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tc>
        <w:tc>
          <w:tcPr>
            <w:tcBorders>
              <w:top w:val="single" w:color="000000" w:sz="2" w:space="0"/>
              <w:left w:val="single" w:color="auto" w:sz="4" w:space="0"/>
              <w:bottom w:val="single" w:color="000000" w:sz="2" w:space="0"/>
              <w:right w:val="single" w:color="000000" w:sz="2" w:space="0"/>
            </w:tcBorders>
            <w:tcW w:w="1715"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按  时□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6"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83"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895"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不合格□</w:t>
            </w:r>
            <w:r/>
          </w:p>
        </w:tc>
      </w:tr>
      <w:tr>
        <w:trPr>
          <w:jc w:val="center"/>
          <w:trHeight w:val="520"/>
        </w:trPr>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auto" w:sz="4" w:space="0"/>
              <w:bottom w:val="single" w:color="000000" w:sz="2" w:space="0"/>
              <w:right w:val="single" w:color="000000" w:sz="2" w:space="0"/>
            </w:tcBorders>
            <w:tcW w:w="12893"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450"/>
        </w:trPr>
        <w:tc>
          <w:tcPr>
            <w:tcBorders>
              <w:top w:val="single" w:color="auto" w:sz="4" w:space="0"/>
              <w:left w:val="single" w:color="000000" w:sz="2" w:space="0"/>
              <w:bottom w:val="single" w:color="000000" w:sz="2"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存在问题</w:t>
            </w:r>
            <w:r/>
          </w:p>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2893"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411"/>
        </w:trPr>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2893"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验收小组成员</w:t>
            </w:r>
            <w:r/>
          </w:p>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2893"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7499"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7456"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7499" w:type="dxa"/>
            <w:vAlign w:val="top"/>
            <w:textDirection w:val="lrTb"/>
            <w:noWrap w:val="false"/>
          </w:tcPr>
          <w:p>
            <w:pPr>
              <w:ind w:left="0" w:right="0"/>
              <w:jc w:val="left"/>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p>
            <w:pPr>
              <w:ind w:left="0" w:right="0"/>
              <w:jc w:val="left"/>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7456" w:type="dxa"/>
            <w:vAlign w:val="top"/>
            <w:textDirection w:val="lrTb"/>
            <w:noWrap w:val="false"/>
          </w:tcPr>
          <w:p>
            <w:pPr>
              <w:ind w:left="0" w:right="0"/>
              <w:jc w:val="left"/>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default" w:ascii="宋体" w:hAnsi="宋体" w:eastAsia="宋体" w:cs="宋体"/>
                <w:sz w:val="18"/>
                <w:szCs w:val="18"/>
                <w:lang w:bidi="ar"/>
              </w:rPr>
            </w:r>
            <w:r/>
          </w:p>
          <w:p>
            <w:pPr>
              <w:ind w:left="0" w:right="0"/>
              <w:jc w:val="left"/>
              <w:keepLines w:val="0"/>
              <w:keepNext w:val="0"/>
              <w:spacing w:before="0" w:beforeAutospacing="0" w:after="0" w:afterAutospacing="0" w:line="300" w:lineRule="exact"/>
              <w:rPr>
                <w:rFonts w:hint="default" w:ascii="宋体" w:hAnsi="宋体" w:eastAsia="宋体" w:cs="宋体"/>
                <w:sz w:val="18"/>
                <w:szCs w:val="18"/>
                <w:lang w:bidi="ar"/>
              </w:rPr>
              <w:suppressLineNumbers w:val="0"/>
            </w:pPr>
            <w:r>
              <w:rPr>
                <w:rFonts w:hint="eastAsia" w:ascii="宋体" w:hAnsi="宋体" w:eastAsia="宋体" w:cs="宋体"/>
                <w:sz w:val="18"/>
                <w:szCs w:val="18"/>
                <w:lang w:bidi="ar"/>
              </w:rPr>
              <w:t xml:space="preserve">经办人：         负责人：               （采购人公章）</w:t>
            </w:r>
            <w:r/>
          </w:p>
        </w:tc>
      </w:tr>
      <w:tr>
        <w:trPr>
          <w:jc w:val="center"/>
          <w:trHeight w:val="945"/>
        </w:trPr>
        <w:tc>
          <w:tcPr>
            <w:gridSpan w:val="8"/>
            <w:tcBorders>
              <w:top w:val="single" w:color="000000" w:sz="2" w:space="0"/>
              <w:left w:val="single" w:color="000000" w:sz="2" w:space="0"/>
              <w:bottom w:val="single" w:color="000000" w:sz="2" w:space="0"/>
              <w:right w:val="single" w:color="000000" w:sz="2" w:space="0"/>
            </w:tcBorders>
            <w:tcW w:w="14955"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供应商确认：</w:t>
            </w:r>
            <w:r/>
          </w:p>
          <w:p>
            <w:pPr>
              <w:ind w:left="0" w:right="0"/>
              <w:jc w:val="left"/>
              <w:keepLines w:val="0"/>
              <w:keepNext w:val="0"/>
              <w:spacing w:before="0" w:beforeAutospacing="0" w:after="0" w:afterAutospacing="0" w:line="300" w:lineRule="exact"/>
              <w:rPr>
                <w:rFonts w:hint="eastAsia" w:ascii="宋体" w:hAnsi="宋体" w:eastAsia="宋体" w:cs="宋体"/>
                <w:sz w:val="18"/>
                <w:szCs w:val="18"/>
                <w:lang w:bidi="ar"/>
              </w:rPr>
              <w:suppressLineNumbers w:val="0"/>
            </w:pPr>
            <w:r>
              <w:rPr>
                <w:rFonts w:hint="eastAsia" w:ascii="宋体" w:hAnsi="宋体" w:eastAsia="宋体" w:cs="宋体"/>
                <w:sz w:val="18"/>
                <w:szCs w:val="18"/>
                <w:lang w:bidi="ar"/>
              </w:rPr>
              <w:t xml:space="preserve">（单位公章或授权代表签字）</w:t>
            </w:r>
            <w:r/>
          </w:p>
        </w:tc>
      </w:tr>
    </w:tbl>
    <w:p>
      <w:pPr>
        <w:rPr>
          <w:rFonts w:hint="eastAsia"/>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ascii="宋体" w:hAnsi="宋体" w:eastAsia="宋体" w:cs="宋体"/>
          <w:sz w:val="18"/>
          <w:szCs w:val="18"/>
          <w:lang w:bidi="ar"/>
        </w:rPr>
        <w:t xml:space="preserve">说明：</w:t>
      </w:r>
      <w:r>
        <w:rPr>
          <w:rFonts w:hint="default" w:ascii="宋体" w:hAnsi="宋体" w:eastAsia="宋体" w:cs="宋体"/>
          <w:sz w:val="18"/>
          <w:szCs w:val="18"/>
          <w:lang w:bidi="ar"/>
        </w:rPr>
        <w:t xml:space="preserve">1.</w:t>
      </w:r>
      <w:r>
        <w:rPr>
          <w:rFonts w:hint="eastAsia" w:ascii="宋体" w:hAnsi="宋体" w:eastAsia="宋体" w:cs="宋体"/>
          <w:color w:val="auto"/>
          <w:sz w:val="18"/>
          <w:szCs w:val="18"/>
          <w:lang w:val="en-US" w:eastAsia="zh-CN"/>
        </w:rPr>
        <w:t xml:space="preserve">本表格使用有效期：2025年2月1日—2030年1月31日。</w:t>
      </w:r>
      <w:r>
        <w:rPr>
          <w:rFonts w:hint="default" w:ascii="宋体" w:hAnsi="宋体" w:eastAsia="宋体" w:cs="宋体"/>
          <w:sz w:val="18"/>
          <w:szCs w:val="18"/>
          <w:lang w:bidi="ar"/>
        </w:rPr>
        <w:t xml:space="preserve">2.</w:t>
      </w:r>
      <w:r>
        <w:rPr>
          <w:rFonts w:hint="eastAsia" w:ascii="宋体" w:hAnsi="宋体" w:eastAsia="宋体" w:cs="宋体"/>
          <w:sz w:val="18"/>
          <w:szCs w:val="18"/>
          <w:lang w:bidi="ar"/>
        </w:rPr>
        <w:t xml:space="preserve">未</w:t>
      </w:r>
      <w:r>
        <w:rPr>
          <w:rFonts w:hint="default" w:ascii="宋体" w:hAnsi="宋体" w:eastAsia="宋体" w:cs="宋体"/>
          <w:sz w:val="18"/>
          <w:szCs w:val="18"/>
          <w:lang w:bidi="ar"/>
        </w:rPr>
        <w:t xml:space="preserve">委托采购代理机构开展</w:t>
      </w:r>
      <w:r>
        <w:rPr>
          <w:rFonts w:hint="eastAsia" w:ascii="宋体" w:hAnsi="宋体" w:eastAsia="宋体" w:cs="宋体"/>
          <w:sz w:val="18"/>
          <w:szCs w:val="18"/>
          <w:lang w:bidi="ar"/>
        </w:rPr>
        <w:t xml:space="preserve">履约验收工作的，无需填写“采购代理机构意见”。</w:t>
      </w:r>
      <w:r/>
    </w:p>
    <w:p>
      <w:r>
        <w:rPr>
          <w:rFonts w:hint="eastAsia"/>
        </w:rPr>
        <w:t xml:space="preserve">                                               </w:t>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69"/>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Cs w:val="21"/>
          <w:highlight w:val="none"/>
        </w:rPr>
        <w:t xml:space="preserve">否则响应无效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Cs w:val="21"/>
          <w:highlight w:val="none"/>
        </w:rPr>
      </w:pPr>
      <w:r>
        <w:rPr>
          <w:color w:val="auto"/>
          <w:szCs w:val="21"/>
          <w:highlight w:val="none"/>
        </w:rPr>
      </w:r>
      <w:r/>
    </w:p>
    <w:p>
      <w:pPr>
        <w:jc w:val="left"/>
        <w:widowControl/>
        <w:rPr>
          <w:color w:val="auto"/>
          <w:sz w:val="24"/>
          <w:highlight w:val="none"/>
        </w:rPr>
      </w:pPr>
      <w:r>
        <w:rPr>
          <w:color w:val="auto"/>
          <w:sz w:val="24"/>
          <w:highlight w:val="none"/>
        </w:rPr>
        <w:br w:type="page" w:clear="all"/>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pStyle w:val="878"/>
        <w:rPr>
          <w:b w:val="0"/>
          <w:color w:val="auto"/>
          <w:spacing w:val="20"/>
          <w:sz w:val="32"/>
          <w:szCs w:val="32"/>
          <w:highlight w:val="none"/>
        </w:rPr>
      </w:pPr>
      <w:r>
        <w:rPr>
          <w:b w:val="0"/>
          <w:color w:val="auto"/>
          <w:spacing w:val="20"/>
          <w:sz w:val="32"/>
          <w:szCs w:val="32"/>
          <w:highlight w:val="none"/>
        </w:rPr>
      </w:r>
      <w:r/>
    </w:p>
    <w:p>
      <w:pPr>
        <w:rPr>
          <w:b/>
          <w:color w:val="auto"/>
          <w:spacing w:val="20"/>
          <w:sz w:val="32"/>
          <w:szCs w:val="32"/>
          <w:highlight w:val="none"/>
        </w:rPr>
      </w:pPr>
      <w:r>
        <w:rPr>
          <w:b/>
          <w:color w:val="auto"/>
          <w:spacing w:val="20"/>
          <w:sz w:val="32"/>
          <w:szCs w:val="32"/>
          <w:highlight w:val="none"/>
        </w:rPr>
      </w:r>
      <w:r/>
    </w:p>
    <w:p>
      <w:pPr>
        <w:pStyle w:val="878"/>
        <w:rPr>
          <w:b w:val="0"/>
          <w:color w:val="auto"/>
          <w:spacing w:val="20"/>
          <w:sz w:val="32"/>
          <w:szCs w:val="32"/>
          <w:highlight w:val="none"/>
        </w:rPr>
      </w:pPr>
      <w:r>
        <w:rPr>
          <w:b w:val="0"/>
          <w:color w:val="auto"/>
          <w:spacing w:val="20"/>
          <w:sz w:val="32"/>
          <w:szCs w:val="32"/>
          <w:highlight w:val="none"/>
        </w:rPr>
      </w:r>
      <w:r/>
    </w:p>
    <w:p>
      <w:pPr>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Cs w:val="21"/>
          <w:highlight w:val="none"/>
        </w:rPr>
        <w:outlineLvl w:val="2"/>
      </w:pPr>
      <w:r>
        <w:rPr>
          <w:color w:val="auto"/>
          <w:szCs w:val="21"/>
          <w:highlight w:val="none"/>
        </w:rPr>
        <w:t xml:space="preserve">1 满足《中华人民共和国政府采购法》第二十二条规定及法律法规的其他规定</w:t>
      </w:r>
      <w:r/>
    </w:p>
    <w:p>
      <w:pPr>
        <w:pStyle w:val="878"/>
        <w:rPr>
          <w:rFonts w:ascii="Times New Roman"/>
          <w:b w:val="0"/>
          <w:bCs/>
          <w:color w:val="auto"/>
          <w:sz w:val="21"/>
          <w:szCs w:val="21"/>
          <w:highlight w:val="none"/>
          <w:u w:val="none"/>
        </w:rPr>
      </w:pPr>
      <w:r>
        <w:rPr>
          <w:rFonts w:ascii="Times New Roman"/>
          <w:b w:val="0"/>
          <w:color w:val="auto"/>
          <w:sz w:val="21"/>
          <w:szCs w:val="21"/>
          <w:highlight w:val="none"/>
          <w:u w:val="none"/>
        </w:rPr>
        <w:t xml:space="preserve">1-</w:t>
      </w:r>
      <w:r>
        <w:rPr>
          <w:rFonts w:hint="eastAsia" w:ascii="Times New Roman"/>
          <w:b w:val="0"/>
          <w:color w:val="auto"/>
          <w:sz w:val="21"/>
          <w:szCs w:val="21"/>
          <w:highlight w:val="none"/>
          <w:u w:val="none"/>
        </w:rPr>
        <w:t xml:space="preserve">1</w:t>
      </w:r>
      <w:r>
        <w:rPr>
          <w:rFonts w:ascii="Times New Roman"/>
          <w:b w:val="0"/>
          <w:color w:val="auto"/>
          <w:sz w:val="21"/>
          <w:szCs w:val="21"/>
          <w:highlight w:val="none"/>
          <w:u w:val="none"/>
        </w:rPr>
        <w:t xml:space="preserve"> 供应商资格声明</w:t>
      </w:r>
      <w:r>
        <w:rPr>
          <w:rFonts w:hint="eastAsia" w:ascii="Times New Roman"/>
          <w:b w:val="0"/>
          <w:color w:val="auto"/>
          <w:sz w:val="21"/>
          <w:szCs w:val="21"/>
          <w:highlight w:val="none"/>
          <w:u w:val="none"/>
        </w:rPr>
        <w:t xml:space="preserve">函</w:t>
      </w:r>
      <w:r>
        <w:rPr>
          <w:rFonts w:ascii="Times New Roman"/>
          <w:b w:val="0"/>
          <w:color w:val="auto"/>
          <w:sz w:val="21"/>
          <w:szCs w:val="21"/>
          <w:highlight w:val="none"/>
          <w:u w:val="none"/>
        </w:rPr>
        <w:t xml:space="preserve">（实质性格式）</w:t>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890"/>
        <w:ind w:firstLine="480"/>
        <w:spacing w:line="460" w:lineRule="exact"/>
        <w:rPr>
          <w:color w:val="auto"/>
          <w:sz w:val="21"/>
          <w:szCs w:val="21"/>
          <w:highlight w:val="none"/>
          <w:u w:val="single"/>
        </w:rPr>
      </w:pPr>
      <w:r>
        <w:rPr>
          <w:rFonts w:hint="eastAsia"/>
          <w:color w:val="auto"/>
          <w:sz w:val="21"/>
          <w:szCs w:val="21"/>
          <w:highlight w:val="none"/>
        </w:rPr>
        <w:t xml:space="preserve">致：</w:t>
      </w:r>
      <w:r>
        <w:rPr>
          <w:rFonts w:hint="eastAsia"/>
          <w:color w:val="auto"/>
          <w:sz w:val="21"/>
          <w:szCs w:val="21"/>
          <w:highlight w:val="none"/>
          <w:u w:val="single"/>
        </w:rPr>
        <w:t xml:space="preserve">（采购人名称）</w:t>
      </w:r>
      <w:r/>
    </w:p>
    <w:p>
      <w:pPr>
        <w:pStyle w:val="890"/>
        <w:ind w:firstLine="480"/>
        <w:spacing w:line="460" w:lineRule="exact"/>
        <w:rPr>
          <w:color w:val="auto"/>
          <w:sz w:val="21"/>
          <w:szCs w:val="21"/>
          <w:highlight w:val="none"/>
        </w:rPr>
      </w:pPr>
      <w:r>
        <w:rPr>
          <w:rFonts w:hint="eastAsia"/>
          <w:color w:val="auto"/>
          <w:sz w:val="21"/>
          <w:szCs w:val="21"/>
          <w:highlight w:val="none"/>
        </w:rPr>
        <w:t xml:space="preserve">按照《中华人民共和国政府采购法》第二十二条和磋商文件的规定，我单位郑重声明如下：</w:t>
      </w:r>
      <w:r/>
    </w:p>
    <w:p>
      <w:pPr>
        <w:pStyle w:val="890"/>
        <w:ind w:firstLine="480"/>
        <w:spacing w:line="460" w:lineRule="exact"/>
        <w:rPr>
          <w:color w:val="auto"/>
          <w:sz w:val="21"/>
          <w:szCs w:val="21"/>
          <w:highlight w:val="none"/>
        </w:rPr>
      </w:pPr>
      <w:r>
        <w:rPr>
          <w:rFonts w:hint="eastAsia"/>
          <w:color w:val="auto"/>
          <w:sz w:val="21"/>
          <w:szCs w:val="21"/>
          <w:highlight w:val="none"/>
        </w:rPr>
        <w:t xml:space="preserve">一、我单位是按照中华人民共和国法律规定登记注册的，注册地点为</w:t>
      </w:r>
      <w:r>
        <w:rPr>
          <w:rFonts w:hint="eastAsia"/>
          <w:color w:val="auto"/>
          <w:sz w:val="21"/>
          <w:szCs w:val="21"/>
          <w:highlight w:val="none"/>
          <w:u w:val="single"/>
        </w:rPr>
        <w:t xml:space="preserve">         </w:t>
      </w:r>
      <w:r>
        <w:rPr>
          <w:rFonts w:hint="eastAsia"/>
          <w:color w:val="auto"/>
          <w:sz w:val="21"/>
          <w:szCs w:val="21"/>
          <w:highlight w:val="none"/>
        </w:rPr>
        <w:t xml:space="preserve">，全称为</w:t>
      </w:r>
      <w:r>
        <w:rPr>
          <w:rFonts w:hint="eastAsia"/>
          <w:color w:val="auto"/>
          <w:sz w:val="21"/>
          <w:szCs w:val="21"/>
          <w:highlight w:val="none"/>
          <w:u w:val="single"/>
        </w:rPr>
        <w:t xml:space="preserve">        </w:t>
      </w:r>
      <w:r>
        <w:rPr>
          <w:rFonts w:hint="eastAsia"/>
          <w:color w:val="auto"/>
          <w:sz w:val="21"/>
          <w:szCs w:val="21"/>
          <w:highlight w:val="none"/>
        </w:rPr>
        <w:t xml:space="preserve">，统一社会信用代码为</w:t>
      </w:r>
      <w:r>
        <w:rPr>
          <w:rFonts w:hint="eastAsia"/>
          <w:color w:val="auto"/>
          <w:sz w:val="21"/>
          <w:szCs w:val="21"/>
          <w:highlight w:val="none"/>
          <w:u w:val="single"/>
        </w:rPr>
        <w:t xml:space="preserve">           </w:t>
      </w:r>
      <w:r>
        <w:rPr>
          <w:rFonts w:hint="eastAsia"/>
          <w:color w:val="auto"/>
          <w:sz w:val="21"/>
          <w:szCs w:val="21"/>
          <w:highlight w:val="none"/>
        </w:rPr>
        <w:t xml:space="preserve"> ，法定代表人（单位负责人）为</w:t>
      </w:r>
      <w:r>
        <w:rPr>
          <w:rFonts w:hint="eastAsia"/>
          <w:color w:val="auto"/>
          <w:sz w:val="21"/>
          <w:szCs w:val="21"/>
          <w:highlight w:val="none"/>
          <w:u w:val="single"/>
        </w:rPr>
        <w:t xml:space="preserve">         </w:t>
      </w:r>
      <w:r>
        <w:rPr>
          <w:rFonts w:hint="eastAsia"/>
          <w:color w:val="auto"/>
          <w:sz w:val="21"/>
          <w:szCs w:val="21"/>
          <w:highlight w:val="none"/>
        </w:rPr>
        <w:t xml:space="preserve">，具有独立承担民事责任的能力</w:t>
      </w:r>
      <w:r>
        <w:rPr>
          <w:rFonts w:hint="eastAsia"/>
          <w:b/>
          <w:color w:val="auto"/>
          <w:sz w:val="21"/>
          <w:szCs w:val="21"/>
          <w:highlight w:val="none"/>
        </w:rPr>
        <w:t xml:space="preserve">（如属于分公司经总公司授权参与项目，由总公司承担民事责任的，需提供总公司项目授权书）</w:t>
      </w:r>
      <w:r>
        <w:rPr>
          <w:rFonts w:hint="eastAsia"/>
          <w:color w:val="auto"/>
          <w:sz w:val="21"/>
          <w:szCs w:val="21"/>
          <w:highlight w:val="none"/>
        </w:rPr>
        <w:t xml:space="preserve">。</w:t>
      </w:r>
      <w:r/>
    </w:p>
    <w:p>
      <w:pPr>
        <w:pStyle w:val="890"/>
        <w:ind w:firstLine="480"/>
        <w:spacing w:line="460" w:lineRule="exact"/>
        <w:rPr>
          <w:color w:val="auto"/>
          <w:sz w:val="21"/>
          <w:szCs w:val="21"/>
          <w:highlight w:val="none"/>
        </w:rPr>
      </w:pPr>
      <w:r>
        <w:rPr>
          <w:rFonts w:hint="eastAsia"/>
          <w:color w:val="auto"/>
          <w:sz w:val="21"/>
          <w:szCs w:val="21"/>
          <w:highlight w:val="none"/>
        </w:rPr>
        <w:t xml:space="preserve">二、我单位未被“国家企业信用信息系统”列入经营异常名录或者严重违法企业名单。</w:t>
      </w:r>
      <w:r/>
    </w:p>
    <w:p>
      <w:pPr>
        <w:pStyle w:val="890"/>
        <w:ind w:firstLine="480"/>
        <w:spacing w:line="460" w:lineRule="exact"/>
        <w:rPr>
          <w:color w:val="auto"/>
          <w:sz w:val="21"/>
          <w:szCs w:val="21"/>
          <w:highlight w:val="none"/>
        </w:rPr>
      </w:pPr>
      <w:r>
        <w:rPr>
          <w:rFonts w:hint="eastAsia"/>
          <w:color w:val="auto"/>
          <w:sz w:val="21"/>
          <w:szCs w:val="21"/>
          <w:highlight w:val="none"/>
        </w:rPr>
        <w:t xml:space="preserve">三、我单位具有良好的商业信誉（指供应商经营状况良好，无本资格声明第十条情形）和健全的财务会计制度。</w:t>
      </w:r>
      <w:r/>
    </w:p>
    <w:p>
      <w:pPr>
        <w:pStyle w:val="890"/>
        <w:ind w:firstLine="480"/>
        <w:spacing w:line="460" w:lineRule="exact"/>
        <w:rPr>
          <w:color w:val="auto"/>
          <w:sz w:val="21"/>
          <w:szCs w:val="21"/>
          <w:highlight w:val="none"/>
        </w:rPr>
      </w:pPr>
      <w:r>
        <w:rPr>
          <w:rFonts w:hint="eastAsia"/>
          <w:color w:val="auto"/>
          <w:sz w:val="21"/>
          <w:szCs w:val="21"/>
          <w:highlight w:val="none"/>
        </w:rPr>
        <w:t xml:space="preserve">四、我单位依法进行纳税和社会保险申报并实际履行了义务。</w:t>
      </w:r>
      <w:r/>
    </w:p>
    <w:p>
      <w:pPr>
        <w:pStyle w:val="890"/>
        <w:ind w:firstLine="480"/>
        <w:spacing w:line="460" w:lineRule="exact"/>
        <w:rPr>
          <w:color w:val="auto"/>
          <w:sz w:val="21"/>
          <w:szCs w:val="21"/>
          <w:highlight w:val="none"/>
        </w:rPr>
      </w:pPr>
      <w:r>
        <w:rPr>
          <w:rFonts w:hint="eastAsia"/>
          <w:color w:val="auto"/>
          <w:sz w:val="21"/>
          <w:szCs w:val="21"/>
          <w:highlight w:val="none"/>
        </w:rPr>
        <w:t xml:space="preserve">五、我单位具有履行本项目采购合同所必需的设备和专业技术能力，并具有履行合同的良好</w:t>
      </w:r>
      <w:r>
        <w:rPr>
          <w:color w:val="auto"/>
          <w:sz w:val="21"/>
          <w:szCs w:val="21"/>
          <w:highlight w:val="none"/>
        </w:rPr>
        <w:t xml:space="preserve">记录</w:t>
      </w:r>
      <w:r>
        <w:rPr>
          <w:rFonts w:hint="eastAsia"/>
          <w:color w:val="auto"/>
          <w:sz w:val="21"/>
          <w:szCs w:val="21"/>
          <w:highlight w:val="none"/>
        </w:rPr>
        <w:t xml:space="preserve">。为履行本项采购合同我单位具备如下主要设备和主要专业技术能力:</w:t>
      </w:r>
      <w:r/>
    </w:p>
    <w:p>
      <w:pPr>
        <w:pStyle w:val="890"/>
        <w:ind w:firstLine="480"/>
        <w:spacing w:line="460" w:lineRule="exact"/>
        <w:rPr>
          <w:color w:val="auto"/>
          <w:sz w:val="21"/>
          <w:szCs w:val="21"/>
          <w:highlight w:val="none"/>
        </w:rPr>
      </w:pPr>
      <w:r>
        <w:rPr>
          <w:rFonts w:hint="eastAsia"/>
          <w:color w:val="auto"/>
          <w:sz w:val="21"/>
          <w:szCs w:val="21"/>
          <w:highlight w:val="none"/>
        </w:rPr>
        <w:t xml:space="preserve">主要设备有：</w:t>
      </w:r>
      <w:r>
        <w:rPr>
          <w:color w:val="auto"/>
          <w:sz w:val="21"/>
          <w:szCs w:val="21"/>
          <w:highlight w:val="none"/>
          <w:u w:val="single"/>
        </w:rPr>
        <w:t xml:space="preserve">            </w:t>
      </w:r>
      <w:r/>
    </w:p>
    <w:p>
      <w:pPr>
        <w:pStyle w:val="890"/>
        <w:ind w:firstLine="480"/>
        <w:spacing w:line="460" w:lineRule="exact"/>
        <w:rPr>
          <w:color w:val="auto"/>
          <w:sz w:val="21"/>
          <w:szCs w:val="21"/>
          <w:highlight w:val="none"/>
        </w:rPr>
      </w:pPr>
      <w:r>
        <w:rPr>
          <w:rFonts w:hint="eastAsia"/>
          <w:color w:val="auto"/>
          <w:sz w:val="21"/>
          <w:szCs w:val="21"/>
          <w:highlight w:val="none"/>
        </w:rPr>
        <w:t xml:space="preserve">主要专业技术能力有</w:t>
      </w:r>
      <w:r>
        <w:rPr>
          <w:rFonts w:hint="eastAsia"/>
          <w:color w:val="auto"/>
          <w:sz w:val="21"/>
          <w:szCs w:val="21"/>
          <w:highlight w:val="none"/>
          <w:u w:val="single"/>
        </w:rPr>
        <w:t xml:space="preserve">                 </w:t>
      </w:r>
      <w:r/>
    </w:p>
    <w:p>
      <w:pPr>
        <w:pStyle w:val="890"/>
        <w:ind w:firstLine="480"/>
        <w:spacing w:line="460" w:lineRule="exact"/>
        <w:rPr>
          <w:color w:val="auto"/>
          <w:sz w:val="21"/>
          <w:szCs w:val="21"/>
          <w:highlight w:val="none"/>
        </w:rPr>
      </w:pPr>
      <w:r>
        <w:rPr>
          <w:rFonts w:hint="eastAsia"/>
          <w:color w:val="auto"/>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0"/>
        <w:ind w:firstLine="480"/>
        <w:spacing w:line="460" w:lineRule="exact"/>
        <w:rPr>
          <w:color w:val="auto"/>
          <w:sz w:val="21"/>
          <w:szCs w:val="21"/>
          <w:highlight w:val="none"/>
        </w:rPr>
      </w:pPr>
      <w:r>
        <w:rPr>
          <w:rFonts w:hint="eastAsia"/>
          <w:color w:val="auto"/>
          <w:sz w:val="21"/>
          <w:szCs w:val="21"/>
          <w:highlight w:val="none"/>
        </w:rPr>
        <w:t xml:space="preserve">七、我单位具备法律、行政法规规定的其他条件。</w:t>
      </w:r>
      <w:r/>
    </w:p>
    <w:p>
      <w:pPr>
        <w:pStyle w:val="890"/>
        <w:ind w:firstLine="480"/>
        <w:spacing w:line="460" w:lineRule="exact"/>
        <w:rPr>
          <w:color w:val="auto"/>
          <w:sz w:val="21"/>
          <w:szCs w:val="21"/>
          <w:highlight w:val="none"/>
        </w:rPr>
      </w:pPr>
      <w:r>
        <w:rPr>
          <w:rFonts w:hint="eastAsia"/>
          <w:color w:val="auto"/>
          <w:sz w:val="21"/>
          <w:szCs w:val="21"/>
          <w:highlight w:val="none"/>
        </w:rPr>
        <w:t xml:space="preserve">八、与我单位存在“单位负责人为同一人或者存在直接控股、管理关系”的其他单位信息如下（如无此情形的，填写“无”）：</w:t>
      </w:r>
      <w:r/>
    </w:p>
    <w:p>
      <w:pPr>
        <w:pStyle w:val="890"/>
        <w:ind w:firstLine="480"/>
        <w:spacing w:line="460" w:lineRule="exact"/>
        <w:rPr>
          <w:color w:val="auto"/>
          <w:sz w:val="21"/>
          <w:szCs w:val="21"/>
          <w:highlight w:val="none"/>
        </w:rPr>
      </w:pPr>
      <w:r>
        <w:rPr>
          <w:rFonts w:hint="eastAsia"/>
          <w:color w:val="auto"/>
          <w:sz w:val="21"/>
          <w:szCs w:val="21"/>
          <w:highlight w:val="none"/>
        </w:rPr>
        <w:t xml:space="preserve">1、与我单位的法定代表人（单位负责人）为同一人的其他单位如下：</w:t>
      </w:r>
      <w:r>
        <w:rPr>
          <w:rFonts w:hint="eastAsia"/>
          <w:color w:val="auto"/>
          <w:sz w:val="21"/>
          <w:szCs w:val="21"/>
          <w:highlight w:val="none"/>
          <w:u w:val="single"/>
        </w:rPr>
        <w:t xml:space="preserve">     </w:t>
      </w:r>
      <w:r>
        <w:rPr>
          <w:rFonts w:hint="eastAsia"/>
          <w:color w:val="auto"/>
          <w:sz w:val="21"/>
          <w:szCs w:val="21"/>
          <w:highlight w:val="none"/>
        </w:rPr>
        <w:t xml:space="preserve">          </w:t>
      </w:r>
      <w:r/>
    </w:p>
    <w:p>
      <w:pPr>
        <w:pStyle w:val="890"/>
        <w:ind w:firstLine="480"/>
        <w:spacing w:line="460" w:lineRule="exact"/>
        <w:rPr>
          <w:color w:val="auto"/>
          <w:sz w:val="21"/>
          <w:szCs w:val="21"/>
          <w:highlight w:val="none"/>
        </w:rPr>
      </w:pPr>
      <w:r>
        <w:rPr>
          <w:rFonts w:hint="eastAsia"/>
          <w:color w:val="auto"/>
          <w:sz w:val="21"/>
          <w:szCs w:val="21"/>
          <w:highlight w:val="none"/>
        </w:rPr>
        <w:t xml:space="preserve">2、我单位直接控股的其他单位如下：</w:t>
      </w:r>
      <w:r>
        <w:rPr>
          <w:rFonts w:hint="eastAsia"/>
          <w:color w:val="auto"/>
          <w:sz w:val="21"/>
          <w:szCs w:val="21"/>
          <w:highlight w:val="none"/>
          <w:u w:val="single"/>
        </w:rPr>
        <w:t xml:space="preserve">                    </w:t>
      </w:r>
      <w:r>
        <w:rPr>
          <w:rFonts w:hint="eastAsia"/>
          <w:color w:val="auto"/>
          <w:sz w:val="21"/>
          <w:szCs w:val="21"/>
          <w:highlight w:val="none"/>
        </w:rPr>
        <w:t xml:space="preserve"> </w:t>
      </w:r>
      <w:r/>
    </w:p>
    <w:p>
      <w:pPr>
        <w:pStyle w:val="890"/>
        <w:ind w:firstLine="480"/>
        <w:spacing w:line="460" w:lineRule="exact"/>
        <w:rPr>
          <w:color w:val="auto"/>
          <w:sz w:val="21"/>
          <w:szCs w:val="21"/>
          <w:highlight w:val="none"/>
        </w:rPr>
      </w:pPr>
      <w:r>
        <w:rPr>
          <w:rFonts w:hint="eastAsia"/>
          <w:color w:val="auto"/>
          <w:sz w:val="21"/>
          <w:szCs w:val="21"/>
          <w:highlight w:val="none"/>
        </w:rPr>
        <w:t xml:space="preserve">3、与我单位存在管理关系的其他单位如下：</w:t>
      </w:r>
      <w:r>
        <w:rPr>
          <w:rFonts w:hint="eastAsia"/>
          <w:color w:val="auto"/>
          <w:sz w:val="21"/>
          <w:szCs w:val="21"/>
          <w:highlight w:val="none"/>
          <w:u w:val="single"/>
        </w:rPr>
        <w:t xml:space="preserve">              </w:t>
      </w:r>
      <w:r>
        <w:rPr>
          <w:rFonts w:hint="eastAsia"/>
          <w:color w:val="auto"/>
          <w:sz w:val="21"/>
          <w:szCs w:val="21"/>
          <w:highlight w:val="none"/>
        </w:rPr>
        <w:t xml:space="preserve"> </w:t>
      </w:r>
      <w:r/>
    </w:p>
    <w:p>
      <w:pPr>
        <w:pStyle w:val="890"/>
        <w:ind w:firstLine="480"/>
        <w:spacing w:line="460" w:lineRule="exact"/>
        <w:rPr>
          <w:color w:val="auto"/>
          <w:sz w:val="21"/>
          <w:szCs w:val="21"/>
          <w:highlight w:val="none"/>
        </w:rPr>
      </w:pPr>
      <w:r>
        <w:rPr>
          <w:rFonts w:hint="eastAsia"/>
          <w:color w:val="auto"/>
          <w:sz w:val="21"/>
          <w:szCs w:val="21"/>
          <w:highlight w:val="none"/>
        </w:rPr>
        <w:t xml:space="preserve">九、</w:t>
      </w:r>
      <w:r>
        <w:rPr>
          <w:color w:val="auto"/>
          <w:sz w:val="21"/>
          <w:szCs w:val="21"/>
          <w:highlight w:val="none"/>
        </w:rPr>
        <w:t xml:space="preserve">我</w:t>
      </w:r>
      <w:r>
        <w:rPr>
          <w:rFonts w:hint="eastAsia"/>
          <w:color w:val="auto"/>
          <w:sz w:val="21"/>
          <w:szCs w:val="21"/>
          <w:highlight w:val="none"/>
        </w:rPr>
        <w:t xml:space="preserve">单位</w:t>
      </w:r>
      <w:r>
        <w:rPr>
          <w:color w:val="auto"/>
          <w:sz w:val="21"/>
          <w:szCs w:val="21"/>
          <w:highlight w:val="none"/>
        </w:rPr>
        <w:t xml:space="preserve">不属于为本项目提供整体设计、规范编制或者项目管理、监理、检测等服务的供应商。</w:t>
      </w:r>
      <w:r/>
    </w:p>
    <w:p>
      <w:pPr>
        <w:pStyle w:val="890"/>
        <w:ind w:firstLine="480"/>
        <w:spacing w:line="460" w:lineRule="exact"/>
        <w:rPr>
          <w:color w:val="auto"/>
          <w:sz w:val="21"/>
          <w:szCs w:val="21"/>
          <w:highlight w:val="none"/>
        </w:rPr>
      </w:pPr>
      <w:r>
        <w:rPr>
          <w:rFonts w:hint="eastAsia"/>
          <w:color w:val="auto"/>
          <w:sz w:val="21"/>
          <w:szCs w:val="21"/>
          <w:highlight w:val="none"/>
        </w:rPr>
        <w:t xml:space="preserve">十、</w:t>
      </w:r>
      <w:r>
        <w:rPr>
          <w:color w:val="auto"/>
          <w:sz w:val="21"/>
          <w:szCs w:val="21"/>
          <w:highlight w:val="none"/>
        </w:rPr>
        <w:t xml:space="preserve">我单位无以下不良信用记录情形：</w:t>
      </w:r>
      <w:r/>
    </w:p>
    <w:p>
      <w:pPr>
        <w:pStyle w:val="890"/>
        <w:ind w:firstLine="480"/>
        <w:spacing w:line="460" w:lineRule="exact"/>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、在“信用中国”网站被列入失信被执行人和重大税收违法案件当事人名单；</w:t>
      </w:r>
      <w:r/>
    </w:p>
    <w:p>
      <w:pPr>
        <w:pStyle w:val="890"/>
        <w:ind w:firstLine="480"/>
        <w:spacing w:line="460" w:lineRule="exact"/>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、在“中国政府采购网”网站被列入政府采购严重违法失信行为记录名单；</w:t>
      </w:r>
      <w:r/>
    </w:p>
    <w:p>
      <w:pPr>
        <w:pStyle w:val="890"/>
        <w:ind w:firstLine="480"/>
        <w:spacing w:line="460" w:lineRule="exact"/>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不符合《政府采购法》第二十二条规定的条件。</w:t>
      </w:r>
      <w:r/>
    </w:p>
    <w:p>
      <w:pPr>
        <w:pStyle w:val="890"/>
        <w:ind w:firstLine="480"/>
        <w:spacing w:line="460" w:lineRule="exact"/>
        <w:rPr>
          <w:color w:val="auto"/>
          <w:sz w:val="21"/>
          <w:szCs w:val="21"/>
          <w:highlight w:val="none"/>
        </w:rPr>
      </w:pPr>
      <w:r>
        <w:rPr>
          <w:color w:val="auto"/>
          <w:sz w:val="21"/>
          <w:szCs w:val="21"/>
          <w:highlight w:val="none"/>
        </w:rPr>
      </w:r>
      <w:r/>
    </w:p>
    <w:p>
      <w:pPr>
        <w:pStyle w:val="890"/>
        <w:ind w:firstLine="480"/>
        <w:spacing w:line="460" w:lineRule="exact"/>
        <w:rPr>
          <w:color w:val="auto"/>
          <w:sz w:val="21"/>
          <w:szCs w:val="21"/>
          <w:highlight w:val="none"/>
        </w:rPr>
      </w:pPr>
      <w:r>
        <w:rPr>
          <w:rFonts w:hint="eastAsia"/>
          <w:color w:val="auto"/>
          <w:sz w:val="21"/>
          <w:szCs w:val="21"/>
          <w:highlight w:val="none"/>
        </w:rPr>
        <w:t xml:space="preserve">我单位保证上述声明的事项都是真实的，如有虚假，我单位愿意承担相应的法律责任，并承担因此所造成的一切损失。</w:t>
      </w:r>
      <w:r/>
    </w:p>
    <w:p>
      <w:pPr>
        <w:pStyle w:val="890"/>
        <w:ind w:firstLine="480"/>
        <w:spacing w:line="460" w:lineRule="exact"/>
        <w:rPr>
          <w:color w:val="auto"/>
          <w:sz w:val="21"/>
          <w:szCs w:val="21"/>
          <w:highlight w:val="none"/>
        </w:rPr>
      </w:pPr>
      <w:r>
        <w:rPr>
          <w:color w:val="auto"/>
          <w:sz w:val="21"/>
          <w:szCs w:val="21"/>
          <w:highlight w:val="none"/>
        </w:rPr>
      </w:r>
      <w:r/>
    </w:p>
    <w:p>
      <w:pPr>
        <w:pStyle w:val="890"/>
        <w:ind w:firstLine="480"/>
        <w:spacing w:line="460" w:lineRule="exact"/>
        <w:rPr>
          <w:color w:val="auto"/>
          <w:sz w:val="21"/>
          <w:szCs w:val="21"/>
          <w:highlight w:val="none"/>
        </w:rPr>
      </w:pPr>
      <w:r>
        <w:rPr>
          <w:color w:val="auto"/>
          <w:sz w:val="21"/>
          <w:szCs w:val="21"/>
          <w:highlight w:val="none"/>
        </w:rPr>
      </w:r>
      <w:r/>
    </w:p>
    <w:p>
      <w:pPr>
        <w:pStyle w:val="890"/>
        <w:ind w:firstLine="480"/>
        <w:spacing w:line="460" w:lineRule="exact"/>
        <w:rPr>
          <w:color w:val="auto"/>
          <w:sz w:val="21"/>
          <w:szCs w:val="21"/>
          <w:highlight w:val="none"/>
        </w:rPr>
      </w:pPr>
      <w:r>
        <w:rPr>
          <w:rFonts w:hint="eastAsia"/>
          <w:color w:val="auto"/>
          <w:sz w:val="21"/>
          <w:szCs w:val="21"/>
          <w:highlight w:val="none"/>
        </w:rPr>
        <w:t xml:space="preserve">                                            供应商：（加盖公章）</w:t>
      </w:r>
      <w:r/>
    </w:p>
    <w:p>
      <w:pPr>
        <w:pStyle w:val="890"/>
        <w:ind w:firstLine="480"/>
        <w:spacing w:line="460" w:lineRule="exact"/>
        <w:rPr>
          <w:color w:val="auto"/>
          <w:sz w:val="21"/>
          <w:szCs w:val="21"/>
          <w:highlight w:val="none"/>
        </w:rPr>
      </w:pPr>
      <w:r>
        <w:rPr>
          <w:rFonts w:hint="eastAsia"/>
          <w:color w:val="auto"/>
          <w:sz w:val="21"/>
          <w:szCs w:val="21"/>
          <w:highlight w:val="none"/>
        </w:rPr>
        <w:t xml:space="preserve">                                           法定代表人（或单位负责人）签字或盖章：</w:t>
      </w:r>
      <w:r/>
    </w:p>
    <w:p>
      <w:pPr>
        <w:pStyle w:val="890"/>
        <w:ind w:firstLine="4305"/>
        <w:spacing w:line="460" w:lineRule="exact"/>
        <w:rPr>
          <w:rFonts w:hint="eastAsia"/>
          <w:color w:val="auto"/>
          <w:sz w:val="21"/>
          <w:szCs w:val="21"/>
          <w:highlight w:val="none"/>
        </w:rPr>
      </w:pPr>
      <w:r>
        <w:rPr>
          <w:rFonts w:hint="eastAsia"/>
          <w:color w:val="auto"/>
          <w:sz w:val="21"/>
          <w:szCs w:val="21"/>
          <w:highlight w:val="none"/>
        </w:rPr>
        <w:t xml:space="preserve">       日期：    年    月    日</w:t>
      </w:r>
      <w:r/>
    </w:p>
    <w:p>
      <w:pPr>
        <w:spacing w:line="360" w:lineRule="auto"/>
        <w:rPr>
          <w:rFonts w:hint="eastAsia"/>
          <w:color w:val="auto"/>
          <w:szCs w:val="21"/>
          <w:highlight w:val="none"/>
        </w:rPr>
      </w:pPr>
      <w:r>
        <w:rPr>
          <w:rFonts w:hint="eastAsia"/>
          <w:color w:val="auto"/>
          <w:szCs w:val="21"/>
          <w:highlight w:val="none"/>
        </w:rPr>
      </w:r>
      <w:r/>
    </w:p>
    <w:p>
      <w:pPr>
        <w:spacing w:line="360" w:lineRule="auto"/>
        <w:rPr>
          <w:rFonts w:hint="eastAsia"/>
          <w:color w:val="auto"/>
          <w:szCs w:val="21"/>
          <w:highlight w:val="none"/>
        </w:rPr>
      </w:pPr>
      <w:r>
        <w:rPr>
          <w:rFonts w:hint="eastAsia"/>
          <w:color w:val="auto"/>
          <w:szCs w:val="21"/>
          <w:highlight w:val="none"/>
        </w:rPr>
      </w:r>
      <w:r/>
    </w:p>
    <w:p>
      <w:pPr>
        <w:spacing w:line="360" w:lineRule="auto"/>
        <w:rPr>
          <w:rFonts w:hint="eastAsia"/>
          <w:color w:val="auto"/>
          <w:szCs w:val="21"/>
          <w:highlight w:val="none"/>
        </w:rPr>
      </w:pPr>
      <w:r>
        <w:rPr>
          <w:rFonts w:hint="eastAsia"/>
          <w:color w:val="auto"/>
          <w:szCs w:val="21"/>
          <w:highlight w:val="none"/>
        </w:rPr>
      </w:r>
      <w:r/>
    </w:p>
    <w:p>
      <w:pPr>
        <w:spacing w:line="360" w:lineRule="auto"/>
        <w:rPr>
          <w:color w:val="auto"/>
          <w:szCs w:val="21"/>
          <w:highlight w:val="none"/>
        </w:rPr>
      </w:pPr>
      <w:r>
        <w:rPr>
          <w:color w:val="auto"/>
          <w:szCs w:val="21"/>
          <w:highlight w:val="none"/>
        </w:rPr>
        <w:t xml:space="preserve">说明：</w:t>
      </w:r>
      <w:r>
        <w:rPr>
          <w:rFonts w:hint="eastAsia"/>
          <w:color w:val="auto"/>
          <w:szCs w:val="21"/>
          <w:highlight w:val="none"/>
        </w:rPr>
        <w:t xml:space="preserve">供应商承诺不实的，依据《政府采购法》第七十七条“提供虚假材料谋取中标、成交的”有关规定予以处理</w:t>
      </w:r>
      <w:r>
        <w:rPr>
          <w:color w:val="auto"/>
          <w:szCs w:val="21"/>
          <w:highlight w:val="none"/>
        </w:rPr>
        <w:t xml:space="preserve">。</w:t>
      </w:r>
      <w:r/>
    </w:p>
    <w:p>
      <w:pPr>
        <w:pStyle w:val="878"/>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pStyle w:val="878"/>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pStyle w:val="878"/>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pStyle w:val="878"/>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spacing w:line="360" w:lineRule="auto"/>
        <w:rPr>
          <w:rFonts w:hint="eastAsia"/>
          <w:color w:val="auto"/>
          <w:szCs w:val="21"/>
          <w:highlight w:val="none"/>
          <w:lang w:val="en-US" w:eastAsia="zh-CN"/>
        </w:rPr>
        <w:outlineLvl w:val="2"/>
      </w:pPr>
      <w:r/>
      <w:bookmarkStart w:id="679" w:name="_Toc226965830"/>
      <w:r/>
      <w:bookmarkStart w:id="680" w:name="_Toc226965747"/>
      <w:r/>
      <w:bookmarkStart w:id="681" w:name="_Toc265228395"/>
      <w:r/>
      <w:bookmarkStart w:id="682" w:name="_Toc150774762"/>
      <w:r/>
      <w:bookmarkStart w:id="683" w:name="_Toc226337253"/>
      <w:r/>
      <w:bookmarkStart w:id="684" w:name="_Toc142311059"/>
      <w:r/>
      <w:bookmarkStart w:id="685" w:name="_Ref467988705"/>
      <w:r/>
      <w:bookmarkStart w:id="686" w:name="_Toc226309801"/>
      <w:r/>
      <w:bookmarkStart w:id="687" w:name="_Toc520356218"/>
      <w:r/>
      <w:bookmarkStart w:id="688" w:name="_Toc127151557"/>
      <w:r/>
      <w:bookmarkStart w:id="689" w:name="_Toc305158825"/>
      <w:r/>
      <w:bookmarkStart w:id="690" w:name="_Toc480942350"/>
      <w:r/>
      <w:bookmarkStart w:id="691" w:name="_Toc264969247"/>
      <w:r/>
      <w:bookmarkStart w:id="692" w:name="_Toc150480795"/>
      <w:r/>
      <w:bookmarkStart w:id="693" w:name="_Toc195842922"/>
      <w:r/>
      <w:bookmarkStart w:id="694" w:name="_Toc305158899"/>
      <w:r/>
      <w:r/>
    </w:p>
    <w:p>
      <w:pPr>
        <w:spacing w:line="360" w:lineRule="auto"/>
        <w:rPr>
          <w:color w:val="auto"/>
          <w:sz w:val="24"/>
          <w:szCs w:val="20"/>
          <w:highlight w:val="none"/>
        </w:rPr>
        <w:outlineLvl w:val="2"/>
      </w:pPr>
      <w:r>
        <w:rPr>
          <w:rFonts w:hint="eastAsia"/>
          <w:color w:val="auto"/>
          <w:szCs w:val="21"/>
          <w:highlight w:val="none"/>
          <w:lang w:val="en-US" w:eastAsia="zh-CN"/>
        </w:rPr>
        <w:t xml:space="preserve">2</w:t>
      </w:r>
      <w:r>
        <w:rPr>
          <w:color w:val="auto"/>
          <w:szCs w:val="21"/>
          <w:highlight w:val="none"/>
        </w:rPr>
        <w:t xml:space="preserve">  响应</w:t>
      </w:r>
      <w:r>
        <w:rPr>
          <w:rFonts w:hint="eastAsia"/>
          <w:color w:val="auto"/>
          <w:szCs w:val="21"/>
          <w:highlight w:val="none"/>
        </w:rPr>
        <w:t xml:space="preserve">函</w:t>
      </w:r>
      <w:r>
        <w:rPr>
          <w:color w:val="auto"/>
          <w:szCs w:val="21"/>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Cs w:val="21"/>
          <w:highlight w:val="none"/>
        </w:rPr>
      </w:pPr>
      <w:r>
        <w:rPr>
          <w:color w:val="auto"/>
          <w:szCs w:val="21"/>
          <w:highlight w:val="none"/>
        </w:rPr>
        <w:t xml:space="preserve">致：</w:t>
      </w:r>
      <w:r>
        <w:rPr>
          <w:color w:val="auto"/>
          <w:szCs w:val="21"/>
          <w:highlight w:val="none"/>
          <w:u w:val="single"/>
        </w:rPr>
        <w:t xml:space="preserve">（采购人或采购代理机构）</w:t>
      </w:r>
      <w:r/>
    </w:p>
    <w:p>
      <w:pPr>
        <w:spacing w:line="360" w:lineRule="auto"/>
        <w:tabs>
          <w:tab w:val="left" w:pos="5580" w:leader="none"/>
        </w:tabs>
        <w:rPr>
          <w:color w:val="auto"/>
          <w:szCs w:val="21"/>
          <w:highlight w:val="none"/>
        </w:rPr>
      </w:pPr>
      <w:r>
        <w:rPr>
          <w:color w:val="auto"/>
          <w:szCs w:val="21"/>
          <w:highlight w:val="none"/>
        </w:rPr>
      </w:r>
      <w:r/>
    </w:p>
    <w:p>
      <w:pPr>
        <w:ind w:firstLine="408"/>
        <w:spacing w:line="360" w:lineRule="auto"/>
        <w:tabs>
          <w:tab w:val="left" w:pos="5580" w:leader="none"/>
        </w:tabs>
        <w:rPr>
          <w:color w:val="auto"/>
          <w:szCs w:val="21"/>
          <w:highlight w:val="none"/>
        </w:rPr>
      </w:pPr>
      <w:r>
        <w:rPr>
          <w:color w:val="auto"/>
          <w:szCs w:val="21"/>
          <w:highlight w:val="none"/>
        </w:rPr>
        <w:t xml:space="preserve">我方参加你方就___________（项目名称，项目编号/包号）组织的</w:t>
      </w:r>
      <w:r>
        <w:rPr>
          <w:rFonts w:hint="eastAsia"/>
          <w:color w:val="auto"/>
          <w:szCs w:val="21"/>
          <w:highlight w:val="none"/>
        </w:rPr>
        <w:t xml:space="preserve">政府采购</w:t>
      </w:r>
      <w:r>
        <w:rPr>
          <w:color w:val="auto"/>
          <w:szCs w:val="21"/>
          <w:highlight w:val="none"/>
        </w:rPr>
        <w:t xml:space="preserve">活动，并对此项目进行响应。</w:t>
      </w:r>
      <w:r/>
    </w:p>
    <w:p>
      <w:pPr>
        <w:ind w:firstLine="408"/>
        <w:spacing w:line="360" w:lineRule="auto"/>
        <w:tabs>
          <w:tab w:val="left" w:pos="5580" w:leader="none"/>
        </w:tabs>
        <w:rPr>
          <w:color w:val="auto"/>
          <w:szCs w:val="21"/>
          <w:highlight w:val="none"/>
        </w:rPr>
      </w:pPr>
      <w:r>
        <w:rPr>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color w:val="auto"/>
          <w:szCs w:val="21"/>
          <w:highlight w:val="none"/>
        </w:rPr>
      </w:pPr>
      <w:r>
        <w:rPr>
          <w:color w:val="auto"/>
          <w:szCs w:val="21"/>
          <w:highlight w:val="none"/>
        </w:rPr>
        <w:t xml:space="preserve">（1）本响应有效期为自提交响应文件的截止之日起</w:t>
      </w:r>
      <w:r>
        <w:rPr>
          <w:rFonts w:hint="eastAsia"/>
          <w:color w:val="auto"/>
          <w:szCs w:val="21"/>
          <w:highlight w:val="none"/>
        </w:rPr>
        <w:t xml:space="preserve">60</w:t>
      </w:r>
      <w:r>
        <w:rPr>
          <w:color w:val="auto"/>
          <w:szCs w:val="21"/>
          <w:highlight w:val="none"/>
        </w:rPr>
        <w:t xml:space="preserve">个日历日。</w:t>
      </w:r>
      <w:r/>
    </w:p>
    <w:p>
      <w:pPr>
        <w:ind w:left="360" w:firstLine="63"/>
        <w:spacing w:line="360" w:lineRule="auto"/>
        <w:tabs>
          <w:tab w:val="left" w:pos="720" w:leader="none"/>
          <w:tab w:val="left" w:pos="900" w:leader="none"/>
        </w:tabs>
        <w:rPr>
          <w:color w:val="auto"/>
          <w:szCs w:val="21"/>
          <w:highlight w:val="none"/>
        </w:rPr>
      </w:pPr>
      <w:r>
        <w:rPr>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color w:val="auto"/>
          <w:szCs w:val="21"/>
          <w:highlight w:val="none"/>
        </w:rPr>
      </w:pPr>
      <w:r>
        <w:rPr>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color w:val="auto"/>
          <w:szCs w:val="21"/>
          <w:highlight w:val="none"/>
        </w:rPr>
      </w:pPr>
      <w:r>
        <w:rPr>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Cs w:val="21"/>
          <w:highlight w:val="none"/>
        </w:rPr>
      </w:pPr>
      <w:r>
        <w:rPr>
          <w:color w:val="auto"/>
          <w:szCs w:val="21"/>
          <w:highlight w:val="none"/>
        </w:rPr>
        <w:t xml:space="preserve">2. 其他补充条款（如有）：___________。</w:t>
      </w:r>
      <w:r/>
    </w:p>
    <w:p>
      <w:pPr>
        <w:ind w:firstLine="420"/>
        <w:spacing w:line="360" w:lineRule="auto"/>
        <w:rPr>
          <w:color w:val="auto"/>
          <w:szCs w:val="21"/>
          <w:highlight w:val="none"/>
        </w:rPr>
      </w:pPr>
      <w:r>
        <w:rPr>
          <w:color w:val="auto"/>
          <w:szCs w:val="21"/>
          <w:highlight w:val="none"/>
        </w:rPr>
        <w:t xml:space="preserve">与本响应有关的一切正式往来信函请寄：</w:t>
      </w:r>
      <w:r/>
    </w:p>
    <w:p>
      <w:pPr>
        <w:ind w:left="420"/>
        <w:spacing w:line="360" w:lineRule="auto"/>
        <w:tabs>
          <w:tab w:val="left" w:pos="5580" w:leader="none"/>
        </w:tabs>
        <w:rPr>
          <w:color w:val="auto"/>
          <w:szCs w:val="21"/>
          <w:highlight w:val="none"/>
        </w:rPr>
      </w:pPr>
      <w:r>
        <w:rPr>
          <w:color w:val="auto"/>
          <w:szCs w:val="21"/>
          <w:highlight w:val="none"/>
        </w:rPr>
      </w:r>
      <w:r/>
    </w:p>
    <w:p>
      <w:pPr>
        <w:ind w:left="420"/>
        <w:spacing w:line="360" w:lineRule="auto"/>
        <w:tabs>
          <w:tab w:val="left" w:pos="5580" w:leader="none"/>
        </w:tabs>
        <w:rPr>
          <w:color w:val="auto"/>
          <w:szCs w:val="21"/>
          <w:highlight w:val="none"/>
        </w:rPr>
      </w:pPr>
      <w:r>
        <w:rPr>
          <w:color w:val="auto"/>
          <w:szCs w:val="21"/>
          <w:highlight w:val="none"/>
        </w:rPr>
        <w:t xml:space="preserve">地址_________________________     传真____________________________</w:t>
      </w:r>
      <w:r/>
    </w:p>
    <w:p>
      <w:pPr>
        <w:ind w:left="420"/>
        <w:spacing w:line="360" w:lineRule="auto"/>
        <w:tabs>
          <w:tab w:val="left" w:pos="5580" w:leader="none"/>
        </w:tabs>
        <w:rPr>
          <w:color w:val="auto"/>
          <w:szCs w:val="21"/>
          <w:highlight w:val="none"/>
        </w:rPr>
      </w:pPr>
      <w:r>
        <w:rPr>
          <w:color w:val="auto"/>
          <w:szCs w:val="21"/>
          <w:highlight w:val="none"/>
        </w:rPr>
        <w:t xml:space="preserve">电话_________________________     电子函件________________________</w:t>
      </w:r>
      <w:r/>
    </w:p>
    <w:p>
      <w:pPr>
        <w:ind w:left="420"/>
        <w:spacing w:line="360" w:lineRule="auto"/>
        <w:tabs>
          <w:tab w:val="left" w:pos="5580" w:leader="none"/>
        </w:tabs>
        <w:rPr>
          <w:color w:val="auto"/>
          <w:szCs w:val="21"/>
          <w:highlight w:val="none"/>
        </w:rPr>
      </w:pPr>
      <w:r>
        <w:rPr>
          <w:color w:val="auto"/>
          <w:szCs w:val="21"/>
          <w:highlight w:val="none"/>
        </w:rPr>
      </w:r>
      <w:r/>
    </w:p>
    <w:p>
      <w:pPr>
        <w:ind w:left="420"/>
        <w:spacing w:line="360" w:lineRule="auto"/>
        <w:tabs>
          <w:tab w:val="left" w:pos="5580" w:leader="none"/>
        </w:tabs>
        <w:rPr>
          <w:color w:val="auto"/>
          <w:szCs w:val="21"/>
          <w:highlight w:val="none"/>
        </w:rPr>
      </w:pPr>
      <w:r>
        <w:rPr>
          <w:color w:val="auto"/>
          <w:szCs w:val="21"/>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Cs w:val="21"/>
          <w:highlight w:val="none"/>
        </w:rPr>
        <w:t xml:space="preserve">日期：_____年______月______日</w:t>
      </w:r>
      <w:r>
        <w:rPr>
          <w:color w:val="auto"/>
          <w:sz w:val="24"/>
          <w:szCs w:val="20"/>
          <w:highlight w:val="none"/>
        </w:rPr>
        <w:t xml:space="preserve">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rFonts w:hint="eastAsia"/>
          <w:color w:val="auto"/>
          <w:sz w:val="24"/>
          <w:highlight w:val="none"/>
        </w:rPr>
      </w:pPr>
      <w:r/>
      <w:bookmarkStart w:id="695" w:name="_Hlt520355938"/>
      <w:r/>
      <w:bookmarkEnd w:id="695"/>
      <w:r/>
      <w:bookmarkStart w:id="696" w:name="_Hlt520356243"/>
      <w:r/>
      <w:bookmarkEnd w:id="696"/>
      <w:r>
        <w:rPr>
          <w:color w:val="auto"/>
          <w:sz w:val="24"/>
          <w:highlight w:val="none"/>
        </w:rPr>
        <w:br w:type="page" w:clear="all"/>
      </w:r>
      <w:r/>
    </w:p>
    <w:p>
      <w:pPr>
        <w:jc w:val="left"/>
        <w:widowControl/>
        <w:rPr>
          <w:rFonts w:hint="eastAsia"/>
          <w:color w:val="auto"/>
          <w:sz w:val="24"/>
          <w:highlight w:val="none"/>
        </w:rPr>
      </w:pPr>
      <w:r>
        <w:rPr>
          <w:rFonts w:hint="eastAsia"/>
          <w:color w:val="auto"/>
          <w:szCs w:val="21"/>
          <w:highlight w:val="none"/>
          <w:lang w:val="en-US" w:eastAsia="zh-CN"/>
        </w:rPr>
        <w:t xml:space="preserve">3</w:t>
      </w:r>
      <w:r>
        <w:rPr>
          <w:color w:val="auto"/>
          <w:szCs w:val="21"/>
          <w:highlight w:val="none"/>
        </w:rPr>
        <w:t xml:space="preserve">  </w:t>
      </w:r>
      <w:r>
        <w:rPr>
          <w:rFonts w:hint="eastAsia"/>
          <w:color w:val="auto"/>
          <w:szCs w:val="21"/>
          <w:highlight w:val="none"/>
        </w:rPr>
        <w:t xml:space="preserve">法定代表人资格证明书</w:t>
      </w:r>
      <w:r>
        <w:rPr>
          <w:color w:val="auto"/>
          <w:szCs w:val="21"/>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单位名称: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地址:</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姓名:     性别:       年龄:      职务:</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的法定代表人。为参与</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的政府采购活动，</w:t>
      </w:r>
      <w:r>
        <w:rPr>
          <w:rFonts w:ascii="宋体" w:hAnsi="宋体"/>
          <w:color w:val="auto"/>
          <w:szCs w:val="21"/>
          <w:highlight w:val="none"/>
        </w:rPr>
        <w:t xml:space="preserve">签署、澄清确认、递交、撤回、修改</w:t>
      </w:r>
      <w:r>
        <w:rPr>
          <w:rFonts w:hint="eastAsia" w:ascii="宋体" w:hAnsi="宋体"/>
          <w:color w:val="auto"/>
          <w:szCs w:val="21"/>
          <w:highlight w:val="none"/>
        </w:rPr>
        <w:t xml:space="preserve">上述项目的响应文件、进行合同磋商、签署合同和处理与之有关的一切事务。</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特此证明。</w:t>
      </w:r>
      <w:r/>
    </w:p>
    <w:p>
      <w:pPr>
        <w:spacing w:line="560" w:lineRule="exact"/>
        <w:rPr>
          <w:rFonts w:ascii="宋体" w:hAnsi="宋体"/>
          <w:color w:val="auto"/>
          <w:szCs w:val="21"/>
          <w:highlight w:val="none"/>
        </w:rPr>
      </w:pPr>
      <w:r>
        <w:rPr>
          <w:rFonts w:ascii="宋体" w:hAnsi="宋体"/>
          <w:color w:val="auto"/>
          <w:szCs w:val="21"/>
          <w:highlight w:val="none"/>
        </w:rPr>
      </w:r>
      <w:r/>
    </w:p>
    <w:p>
      <w:pPr>
        <w:pStyle w:val="887"/>
        <w:ind w:right="-46"/>
        <w:spacing w:line="583" w:lineRule="auto"/>
        <w:rPr>
          <w:color w:val="auto"/>
          <w:spacing w:val="-3"/>
          <w:sz w:val="21"/>
          <w:szCs w:val="21"/>
          <w:highlight w:val="none"/>
        </w:rPr>
      </w:pPr>
      <w:r>
        <w:rPr>
          <w:color w:val="auto"/>
          <w:sz w:val="21"/>
          <w:szCs w:val="21"/>
          <w:highlight w:val="none"/>
        </w:rPr>
        <w:t xml:space="preserve">附：</w:t>
      </w:r>
      <w:r>
        <w:rPr>
          <w:color w:val="auto"/>
          <w:spacing w:val="-3"/>
          <w:sz w:val="21"/>
          <w:szCs w:val="21"/>
          <w:highlight w:val="none"/>
        </w:rPr>
        <w:t xml:space="preserve">法</w:t>
      </w:r>
      <w:r>
        <w:rPr>
          <w:color w:val="auto"/>
          <w:sz w:val="21"/>
          <w:szCs w:val="21"/>
          <w:highlight w:val="none"/>
        </w:rPr>
        <w:t xml:space="preserve">定</w:t>
      </w:r>
      <w:r>
        <w:rPr>
          <w:color w:val="auto"/>
          <w:spacing w:val="-3"/>
          <w:sz w:val="21"/>
          <w:szCs w:val="21"/>
          <w:highlight w:val="none"/>
        </w:rPr>
        <w:t xml:space="preserve">代</w:t>
      </w:r>
      <w:r>
        <w:rPr>
          <w:color w:val="auto"/>
          <w:sz w:val="21"/>
          <w:szCs w:val="21"/>
          <w:highlight w:val="none"/>
        </w:rPr>
        <w:t xml:space="preserve">表</w:t>
      </w:r>
      <w:r>
        <w:rPr>
          <w:color w:val="auto"/>
          <w:spacing w:val="-3"/>
          <w:sz w:val="21"/>
          <w:szCs w:val="21"/>
          <w:highlight w:val="none"/>
        </w:rPr>
        <w:t xml:space="preserve">人</w:t>
      </w:r>
      <w:r>
        <w:rPr>
          <w:color w:val="auto"/>
          <w:sz w:val="21"/>
          <w:szCs w:val="21"/>
          <w:highlight w:val="none"/>
        </w:rPr>
        <w:t xml:space="preserve">（</w:t>
      </w:r>
      <w:r>
        <w:rPr>
          <w:color w:val="auto"/>
          <w:spacing w:val="-3"/>
          <w:sz w:val="21"/>
          <w:szCs w:val="21"/>
          <w:highlight w:val="none"/>
        </w:rPr>
        <w:t xml:space="preserve">单</w:t>
      </w:r>
      <w:r>
        <w:rPr>
          <w:color w:val="auto"/>
          <w:sz w:val="21"/>
          <w:szCs w:val="21"/>
          <w:highlight w:val="none"/>
        </w:rPr>
        <w:t xml:space="preserve">位</w:t>
      </w:r>
      <w:r>
        <w:rPr>
          <w:color w:val="auto"/>
          <w:spacing w:val="-3"/>
          <w:sz w:val="21"/>
          <w:szCs w:val="21"/>
          <w:highlight w:val="none"/>
        </w:rPr>
        <w:t xml:space="preserve">负</w:t>
      </w:r>
      <w:r>
        <w:rPr>
          <w:color w:val="auto"/>
          <w:sz w:val="21"/>
          <w:szCs w:val="21"/>
          <w:highlight w:val="none"/>
        </w:rPr>
        <w:t xml:space="preserve">责人</w:t>
      </w:r>
      <w:r>
        <w:rPr>
          <w:color w:val="auto"/>
          <w:spacing w:val="-3"/>
          <w:sz w:val="21"/>
          <w:szCs w:val="21"/>
          <w:highlight w:val="none"/>
        </w:rPr>
        <w:t xml:space="preserve">）有效期内的身</w:t>
      </w:r>
      <w:r>
        <w:rPr>
          <w:rFonts w:hint="eastAsia"/>
          <w:color w:val="auto"/>
          <w:spacing w:val="-3"/>
          <w:sz w:val="21"/>
          <w:szCs w:val="21"/>
          <w:highlight w:val="none"/>
        </w:rPr>
        <w:t xml:space="preserve">份</w:t>
      </w:r>
      <w:r>
        <w:rPr>
          <w:color w:val="auto"/>
          <w:spacing w:val="-3"/>
          <w:sz w:val="21"/>
          <w:szCs w:val="21"/>
          <w:highlight w:val="none"/>
        </w:rPr>
        <w:t xml:space="preserve">证正反面</w:t>
      </w:r>
      <w:r>
        <w:rPr>
          <w:rFonts w:hint="eastAsia"/>
          <w:color w:val="auto"/>
          <w:spacing w:val="-3"/>
          <w:sz w:val="21"/>
          <w:szCs w:val="21"/>
          <w:highlight w:val="none"/>
        </w:rPr>
        <w:t xml:space="preserve">复印</w:t>
      </w:r>
      <w:r>
        <w:rPr>
          <w:color w:val="auto"/>
          <w:spacing w:val="-3"/>
          <w:sz w:val="21"/>
          <w:szCs w:val="21"/>
          <w:highlight w:val="none"/>
        </w:rPr>
        <w:t xml:space="preserve">件</w:t>
      </w:r>
      <w:r>
        <w:rPr>
          <w:rFonts w:hint="eastAsia"/>
          <w:color w:val="auto"/>
          <w:spacing w:val="-3"/>
          <w:sz w:val="21"/>
          <w:szCs w:val="21"/>
          <w:highlight w:val="none"/>
        </w:rPr>
        <w:t xml:space="preserve">。</w:t>
      </w:r>
      <w:r/>
    </w:p>
    <w:tbl>
      <w:tblPr>
        <w:tblStyle w:val="8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560" w:lineRule="exact"/>
        <w:rPr>
          <w:rFonts w:ascii="宋体" w:hAnsi="宋体"/>
          <w:color w:val="auto"/>
          <w:szCs w:val="21"/>
          <w:highlight w:val="none"/>
        </w:rPr>
      </w:pPr>
      <w:r>
        <w:rPr>
          <w:rFonts w:hint="eastAsia" w:ascii="宋体" w:hAnsi="宋体"/>
          <w:color w:val="auto"/>
          <w:szCs w:val="21"/>
          <w:highlight w:val="none"/>
        </w:rPr>
        <w:t xml:space="preserve">                     供应商：（加盖公章）</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                       法定代表人</w:t>
      </w:r>
      <w:r>
        <w:rPr>
          <w:rFonts w:ascii="宋体" w:hAnsi="宋体"/>
          <w:color w:val="auto"/>
          <w:szCs w:val="21"/>
          <w:highlight w:val="none"/>
        </w:rPr>
        <w:t xml:space="preserve">签字</w:t>
      </w:r>
      <w:r>
        <w:rPr>
          <w:rFonts w:hint="eastAsia" w:ascii="宋体" w:hAnsi="宋体"/>
          <w:color w:val="auto"/>
          <w:szCs w:val="21"/>
          <w:highlight w:val="none"/>
        </w:rPr>
        <w:t xml:space="preserve">、签章</w:t>
      </w:r>
      <w:r>
        <w:rPr>
          <w:rFonts w:ascii="宋体" w:hAnsi="宋体"/>
          <w:color w:val="auto"/>
          <w:szCs w:val="21"/>
          <w:highlight w:val="none"/>
        </w:rPr>
        <w:t xml:space="preserve">或</w:t>
      </w:r>
      <w:r>
        <w:rPr>
          <w:rFonts w:hint="eastAsia" w:ascii="宋体" w:hAnsi="宋体"/>
          <w:color w:val="auto"/>
          <w:szCs w:val="21"/>
          <w:highlight w:val="none"/>
        </w:rPr>
        <w:t xml:space="preserve">印鉴：</w:t>
      </w:r>
      <w:r/>
    </w:p>
    <w:p>
      <w:pPr>
        <w:ind w:firstLine="3780"/>
        <w:spacing w:line="560" w:lineRule="exact"/>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spacing w:line="360" w:lineRule="auto"/>
        <w:tabs>
          <w:tab w:val="left" w:pos="5580" w:leader="none"/>
        </w:tabs>
        <w:rPr>
          <w:rFonts w:ascii="宋体" w:hAnsi="宋体"/>
          <w:color w:val="auto"/>
          <w:szCs w:val="21"/>
          <w:highlight w:val="none"/>
        </w:rPr>
      </w:pPr>
      <w:r>
        <w:rPr>
          <w:rFonts w:hint="eastAsia" w:ascii="宋体" w:hAnsi="宋体"/>
          <w:color w:val="auto"/>
          <w:szCs w:val="21"/>
          <w:highlight w:val="none"/>
        </w:rPr>
        <w:t xml:space="preserve">说明</w:t>
      </w:r>
      <w:r>
        <w:rPr>
          <w:rFonts w:ascii="宋体" w:hAnsi="宋体"/>
          <w:color w:val="auto"/>
          <w:szCs w:val="21"/>
          <w:highlight w:val="none"/>
        </w:rPr>
        <w:t xml:space="preserve">：</w:t>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t xml:space="preserve">1.若供应商为事业单位或其他组织或分支机构（仅当</w:t>
      </w:r>
      <w:r>
        <w:rPr>
          <w:rFonts w:hint="eastAsia" w:ascii="宋体" w:hAnsi="宋体"/>
          <w:color w:val="auto"/>
          <w:szCs w:val="21"/>
          <w:highlight w:val="none"/>
        </w:rPr>
        <w:t xml:space="preserve">磋商文件</w:t>
      </w:r>
      <w:r>
        <w:rPr>
          <w:rFonts w:ascii="宋体" w:hAnsi="宋体"/>
          <w:color w:val="auto"/>
          <w:szCs w:val="21"/>
          <w:highlight w:val="none"/>
        </w:rPr>
        <w:t xml:space="preserve">注明允许分支机构</w:t>
      </w:r>
      <w:r>
        <w:rPr>
          <w:rFonts w:hint="eastAsia" w:ascii="宋体" w:hAnsi="宋体"/>
          <w:color w:val="auto"/>
          <w:szCs w:val="21"/>
          <w:highlight w:val="none"/>
        </w:rPr>
        <w:t xml:space="preserve">响应</w:t>
      </w:r>
      <w:r>
        <w:rPr>
          <w:rFonts w:ascii="宋体" w:hAnsi="宋体"/>
          <w:color w:val="auto"/>
          <w:szCs w:val="21"/>
          <w:highlight w:val="none"/>
        </w:rPr>
        <w:t xml:space="preserve">的），则法定代表人（单位负责人）</w:t>
      </w:r>
      <w:r>
        <w:rPr>
          <w:rFonts w:hint="eastAsia" w:ascii="宋体" w:hAnsi="宋体"/>
          <w:color w:val="auto"/>
          <w:szCs w:val="21"/>
          <w:highlight w:val="none"/>
        </w:rPr>
        <w:t xml:space="preserve">处</w:t>
      </w:r>
      <w:r>
        <w:rPr>
          <w:rFonts w:ascii="宋体" w:hAnsi="宋体"/>
          <w:color w:val="auto"/>
          <w:szCs w:val="21"/>
          <w:highlight w:val="none"/>
        </w:rPr>
        <w:t xml:space="preserve">的签署人可为单位负责人</w:t>
      </w:r>
      <w:r>
        <w:rPr>
          <w:rFonts w:hint="eastAsia" w:ascii="宋体" w:hAnsi="宋体"/>
          <w:color w:val="auto"/>
          <w:szCs w:val="21"/>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left"/>
        <w:widowControl/>
        <w:rPr>
          <w:color w:val="auto"/>
          <w:sz w:val="24"/>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授权委托书（实质性格式）</w:t>
      </w:r>
      <w:r/>
    </w:p>
    <w:p>
      <w:pPr>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400" w:lineRule="exact"/>
        <w:rPr>
          <w:rFonts w:hint="eastAsia" w:ascii="宋体" w:hAnsi="宋体" w:cs="宋体"/>
          <w:b/>
          <w:color w:val="auto"/>
          <w:szCs w:val="21"/>
          <w:highlight w:val="none"/>
        </w:rPr>
      </w:pPr>
      <w:r>
        <w:rPr>
          <w:rFonts w:hint="eastAsia" w:ascii="宋体" w:hAnsi="宋体"/>
          <w:b/>
          <w:color w:val="auto"/>
          <w:sz w:val="32"/>
          <w:szCs w:val="32"/>
          <w:highlight w:val="none"/>
        </w:rPr>
        <w:t xml:space="preserve">授权委托书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本授权委托书声明：__________________（供应商名称）的________________（法定代表人姓名、职务）代表响应人授权_______________（被授权人的姓名、职务）为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项目响应的合法代理人，全权负责参加本次政府采购项目谈判、签订合约以及与之相关的各项工作。本响应人对代理人的签名负全部责任。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本授权书于__________年_______月________日签字生效，特此声明。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法定代表人签字或盖章：                   日期：</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职务：                                   联系电话：</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单位名称：                               地址：</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                       日期：</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职务：                                   联系电话：</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单位名称：                               地址：</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电话：</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传真：                                   邮编：</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代理人身份证</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（复印件）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rPr>
      </w:pPr>
      <w:r>
        <w:rPr>
          <w:rFonts w:hint="eastAsia"/>
          <w:color w:val="auto"/>
          <w:szCs w:val="21"/>
          <w:highlight w:val="none"/>
        </w:rPr>
      </w:r>
      <w:r/>
    </w:p>
    <w:p>
      <w:pPr>
        <w:jc w:val="left"/>
        <w:widowControl/>
        <w:rPr>
          <w:rFonts w:hint="eastAsia"/>
          <w:color w:val="auto"/>
          <w:szCs w:val="21"/>
          <w:highlight w:val="none"/>
          <w:lang w:val="en-US" w:eastAsia="zh-CN"/>
        </w:rPr>
      </w:pPr>
      <w:r>
        <w:rPr>
          <w:rFonts w:hint="eastAsia"/>
          <w:color w:val="auto"/>
          <w:szCs w:val="21"/>
          <w:highlight w:val="none"/>
          <w:lang w:val="en-US" w:eastAsia="zh-CN"/>
        </w:rPr>
      </w:r>
      <w:r/>
    </w:p>
    <w:p>
      <w:pPr>
        <w:jc w:val="left"/>
        <w:widowControl/>
        <w:rPr>
          <w:rFonts w:hint="eastAsia"/>
          <w:color w:val="auto"/>
          <w:szCs w:val="21"/>
          <w:highlight w:val="none"/>
          <w:lang w:val="en-US" w:eastAsia="zh-CN"/>
        </w:rPr>
      </w:pPr>
      <w:r>
        <w:rPr>
          <w:rFonts w:hint="eastAsia"/>
          <w:color w:val="auto"/>
          <w:szCs w:val="21"/>
          <w:highlight w:val="none"/>
          <w:lang w:val="en-US" w:eastAsia="zh-CN"/>
        </w:rPr>
      </w:r>
      <w:r/>
    </w:p>
    <w:p>
      <w:pPr>
        <w:jc w:val="left"/>
        <w:widowControl/>
        <w:rPr>
          <w:rFonts w:hint="eastAsia"/>
          <w:color w:val="auto"/>
          <w:sz w:val="24"/>
          <w:highlight w:val="none"/>
        </w:rPr>
      </w:pPr>
      <w:r>
        <w:rPr>
          <w:rFonts w:hint="eastAsia"/>
          <w:color w:val="auto"/>
          <w:szCs w:val="21"/>
          <w:highlight w:val="none"/>
          <w:lang w:val="en-US" w:eastAsia="zh-CN"/>
        </w:rPr>
        <w:t xml:space="preserve">5</w:t>
      </w:r>
      <w:r>
        <w:rPr>
          <w:rFonts w:hint="eastAsia"/>
          <w:color w:val="auto"/>
          <w:szCs w:val="21"/>
          <w:highlight w:val="none"/>
        </w:rPr>
        <w:t xml:space="preserve">  政府采购供应商信用承诺书</w:t>
      </w:r>
      <w:r>
        <w:rPr>
          <w:color w:val="auto"/>
          <w:szCs w:val="21"/>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一、严格遵守国家法律、法规和规章，全面履行应尽的责任和义务，全面做到履约守信，具备《政府采购法》第二十二条第一款规定的条件。</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五、承诺本单位自觉接受行政管理部门、行业组织、社会公众、新闻舆论的监督。 </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七、承诺本单位在信用中国网站中无重大违法违规、较重或严重失信记录</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八、承诺本单位提出政府采购质疑和投诉坚持依法依规、诚实信用原则。</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九、根据政府采购相关法律法规的规定需要作出的其他承诺。 </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420" w:lineRule="exact"/>
        <w:rPr>
          <w:rFonts w:ascii="宋体" w:hAnsi="宋体"/>
          <w:color w:val="auto"/>
          <w:szCs w:val="21"/>
          <w:highlight w:val="none"/>
        </w:rPr>
      </w:pPr>
      <w:r>
        <w:rPr>
          <w:rFonts w:hint="eastAsia" w:ascii="宋体" w:hAnsi="宋体"/>
          <w:color w:val="auto"/>
          <w:szCs w:val="21"/>
          <w:highlight w:val="none"/>
        </w:rPr>
        <w:t xml:space="preserve">十一、承诺本单位同意将以上承诺事项上网公示，违背承诺约定行为将作为失信信息，记录到常州市公共信用信息系统，并予以公开。</w:t>
      </w:r>
      <w:r/>
    </w:p>
    <w:p>
      <w:pPr>
        <w:pStyle w:val="1278"/>
        <w:ind w:right="1050" w:firstLine="2520"/>
        <w:jc w:val="both"/>
        <w:spacing w:line="42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spacing w:before="25" w:after="25" w:line="420" w:lineRule="exact"/>
        <w:rPr>
          <w:color w:val="auto"/>
          <w:szCs w:val="21"/>
          <w:highlight w:val="none"/>
          <w:lang w:val="zh-CN"/>
        </w:rPr>
      </w:pPr>
      <w:r>
        <w:rPr>
          <w:color w:val="auto"/>
          <w:szCs w:val="21"/>
          <w:highlight w:val="none"/>
        </w:rPr>
        <w:t xml:space="preserve">供应商名称（加盖公章）</w:t>
      </w:r>
      <w:r>
        <w:rPr>
          <w:color w:val="auto"/>
          <w:szCs w:val="21"/>
          <w:highlight w:val="none"/>
          <w:lang w:val="zh-CN"/>
        </w:rPr>
        <w:t xml:space="preserve">：____________</w:t>
      </w:r>
      <w:r/>
    </w:p>
    <w:p>
      <w:pPr>
        <w:spacing w:before="25" w:after="25" w:line="420" w:lineRule="exact"/>
        <w:rPr>
          <w:color w:val="auto"/>
          <w:sz w:val="24"/>
          <w:highlight w:val="none"/>
          <w:lang w:val="zh-CN"/>
        </w:rPr>
      </w:pPr>
      <w:r>
        <w:rPr>
          <w:color w:val="auto"/>
          <w:szCs w:val="21"/>
          <w:highlight w:val="none"/>
        </w:rPr>
        <w:t xml:space="preserve">日期：_____年______月______日</w:t>
      </w:r>
      <w:r>
        <w:rPr>
          <w:color w:val="auto"/>
          <w:sz w:val="24"/>
          <w:szCs w:val="20"/>
          <w:highlight w:val="none"/>
        </w:rPr>
        <w:t xml:space="preserve">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rFonts w:hint="eastAsia"/>
          <w:color w:val="auto"/>
          <w:sz w:val="24"/>
          <w:szCs w:val="20"/>
          <w:highlight w:val="none"/>
        </w:rPr>
        <w:outlineLvl w:val="2"/>
      </w:pPr>
      <w:r>
        <w:rPr>
          <w:rFonts w:hint="eastAsia"/>
          <w:color w:val="auto"/>
          <w:szCs w:val="21"/>
          <w:highlight w:val="none"/>
          <w:lang w:val="en-US" w:eastAsia="zh-CN"/>
        </w:rPr>
        <w:t xml:space="preserve">6</w:t>
      </w:r>
      <w:r>
        <w:rPr>
          <w:color w:val="auto"/>
          <w:szCs w:val="21"/>
          <w:highlight w:val="none"/>
        </w:rPr>
        <w:t xml:space="preserve">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jc w:val="center"/>
        <w:rPr>
          <w:b/>
          <w:color w:val="auto"/>
          <w:sz w:val="36"/>
          <w:szCs w:val="36"/>
          <w:highlight w:val="none"/>
        </w:rPr>
      </w:pPr>
      <w:r/>
      <w:bookmarkStart w:id="697" w:name="_Toc164608672"/>
      <w:r/>
      <w:bookmarkStart w:id="698" w:name="_Toc264969248"/>
      <w:r/>
      <w:bookmarkStart w:id="699" w:name="_Toc226337254"/>
      <w:r/>
      <w:bookmarkStart w:id="700" w:name="_Toc226965748"/>
      <w:r/>
      <w:bookmarkStart w:id="701" w:name="_Toc195842923"/>
      <w:r/>
      <w:bookmarkStart w:id="702" w:name="_Toc305158900"/>
      <w:r/>
      <w:bookmarkStart w:id="703" w:name="_Toc226965831"/>
      <w:r/>
      <w:bookmarkStart w:id="704" w:name="_Toc164608827"/>
      <w:r/>
      <w:bookmarkStart w:id="705" w:name="_Toc265228396"/>
      <w:r/>
      <w:bookmarkStart w:id="706" w:name="_Toc305158826"/>
      <w:r/>
      <w:bookmarkStart w:id="707" w:name="_Toc226309802"/>
      <w:r>
        <w:rPr>
          <w:rFonts w:hint="eastAsia"/>
          <w:b/>
          <w:color w:val="auto"/>
          <w:sz w:val="36"/>
          <w:szCs w:val="36"/>
          <w:highlight w:val="none"/>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right"/>
        <w:spacing w:line="40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单位：元</w:t>
      </w:r>
      <w:r/>
    </w:p>
    <w:tbl>
      <w:tblPr>
        <w:tblStyle w:val="886"/>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718"/>
        </w:trPr>
        <w:tc>
          <w:tcPr>
            <w:tcW w:w="2130" w:type="dxa"/>
            <w:vAlign w:val="center"/>
            <w:textDirection w:val="lrTb"/>
            <w:noWrap w:val="false"/>
          </w:tcPr>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采购项目编号</w:t>
            </w:r>
            <w:r/>
          </w:p>
        </w:tc>
        <w:tc>
          <w:tcPr>
            <w:gridSpan w:val="3"/>
            <w:tcW w:w="7214" w:type="dxa"/>
            <w:vAlign w:val="center"/>
            <w:textDirection w:val="lrTb"/>
            <w:noWrap w:val="false"/>
          </w:tcPr>
          <w:p>
            <w:pPr>
              <w:spacing w:line="4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80"/>
        </w:trPr>
        <w:tc>
          <w:tcPr>
            <w:tcW w:w="2130" w:type="dxa"/>
            <w:vAlign w:val="center"/>
            <w:textDirection w:val="lrTb"/>
            <w:noWrap w:val="false"/>
          </w:tcPr>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采购项目名称</w:t>
            </w:r>
            <w:r/>
          </w:p>
        </w:tc>
        <w:tc>
          <w:tcPr>
            <w:gridSpan w:val="3"/>
            <w:tcW w:w="7214" w:type="dxa"/>
            <w:vAlign w:val="center"/>
            <w:textDirection w:val="lrTb"/>
            <w:noWrap w:val="false"/>
          </w:tcPr>
          <w:p>
            <w:pPr>
              <w:spacing w:line="4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925"/>
        </w:trPr>
        <w:tc>
          <w:tcPr>
            <w:tcW w:w="2130" w:type="dxa"/>
            <w:vAlign w:val="center"/>
            <w:textDirection w:val="lrTb"/>
            <w:noWrap w:val="false"/>
          </w:tcPr>
          <w:p>
            <w:pPr>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优惠率</w:t>
            </w:r>
            <w:r/>
          </w:p>
        </w:tc>
        <w:tc>
          <w:tcPr>
            <w:tcW w:w="4006"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w:t>
            </w:r>
            <w:r/>
          </w:p>
        </w:tc>
        <w:tc>
          <w:tcPr>
            <w:tcW w:w="1404" w:type="dxa"/>
            <w:vAlign w:val="center"/>
            <w:textDirection w:val="lrTb"/>
            <w:noWrap w:val="false"/>
          </w:tcPr>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项目负责人</w:t>
            </w:r>
            <w:r/>
          </w:p>
        </w:tc>
        <w:tc>
          <w:tcPr>
            <w:tcW w:w="1804" w:type="dxa"/>
            <w:vAlign w:val="center"/>
            <w:textDirection w:val="lrTb"/>
            <w:noWrap w:val="false"/>
          </w:tcPr>
          <w:p>
            <w:pPr>
              <w:spacing w:line="400" w:lineRule="exact"/>
              <w:rPr>
                <w:rFonts w:ascii="宋体" w:hAnsi="宋体" w:cs="宋体"/>
                <w:bCs/>
                <w:color w:val="auto"/>
                <w:szCs w:val="21"/>
                <w:highlight w:val="none"/>
              </w:rPr>
            </w:pPr>
            <w:r>
              <w:rPr>
                <w:rFonts w:ascii="宋体" w:hAnsi="宋体" w:cs="宋体"/>
                <w:bCs/>
                <w:color w:val="auto"/>
                <w:szCs w:val="21"/>
                <w:highlight w:val="none"/>
              </w:rPr>
            </w:r>
            <w:r/>
          </w:p>
        </w:tc>
      </w:tr>
    </w:tbl>
    <w:p>
      <w:pPr>
        <w:tabs>
          <w:tab w:val="left" w:pos="55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889"/>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注：</w:t>
      </w:r>
      <w:r/>
    </w:p>
    <w:p>
      <w:pPr>
        <w:spacing w:before="25" w:after="25"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注意：1.供应商在提交投标文件时，应按照投标工具（苏采云客户端）的提示流程编制提交开标一览表，开标一览表格式以投标工具中的为准。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2.本项目以采购清单中报价单位的基准价的优惠率方式进行报价，固定单价报价=基准价*（1-优惠率）例如：基准价为100，优惠率为10%（上表中的报价框内填10即可），固定单价报价=100*（1-10%）=90。  </w:t>
      </w:r>
      <w:r/>
    </w:p>
    <w:p>
      <w:pPr>
        <w:spacing w:before="25" w:after="25" w:line="360" w:lineRule="auto"/>
        <w:rPr>
          <w:color w:val="auto"/>
          <w:sz w:val="24"/>
          <w:highlight w:val="none"/>
          <w:lang w:val="zh-CN"/>
        </w:rPr>
      </w:pPr>
      <w:r>
        <w:rPr>
          <w:rFonts w:hint="eastAsia" w:ascii="宋体" w:hAnsi="宋体" w:eastAsia="宋体" w:cs="宋体"/>
          <w:bCs/>
          <w:color w:val="auto"/>
          <w:sz w:val="21"/>
          <w:szCs w:val="21"/>
          <w:highlight w:val="none"/>
          <w:lang w:val="en-US" w:eastAsia="zh-CN" w:bidi="ar-SA"/>
        </w:rPr>
        <w:t xml:space="preserve">3.投标人须认真理解优惠率的定义，因优惠率填写错误导致有可能存在的风险由供应商自行承担。</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Cs w:val="21"/>
          <w:highlight w:val="none"/>
          <w:lang w:val="zh-CN"/>
        </w:rPr>
      </w:pPr>
      <w:r>
        <w:rPr>
          <w:color w:val="auto"/>
          <w:szCs w:val="21"/>
          <w:highlight w:val="none"/>
        </w:rPr>
        <w:t xml:space="preserve">供应商名称（加盖公章）</w:t>
      </w:r>
      <w:r>
        <w:rPr>
          <w:color w:val="auto"/>
          <w:szCs w:val="21"/>
          <w:highlight w:val="none"/>
          <w:lang w:val="zh-CN"/>
        </w:rPr>
        <w:t xml:space="preserve">：____________</w:t>
      </w:r>
      <w:r/>
    </w:p>
    <w:p>
      <w:pPr>
        <w:spacing w:before="25" w:after="25" w:line="360" w:lineRule="auto"/>
        <w:rPr>
          <w:color w:val="auto"/>
          <w:sz w:val="24"/>
          <w:highlight w:val="none"/>
          <w:lang w:val="zh-CN"/>
        </w:rPr>
      </w:pPr>
      <w:r>
        <w:rPr>
          <w:color w:val="auto"/>
          <w:szCs w:val="21"/>
          <w:highlight w:val="none"/>
        </w:rPr>
        <w:t xml:space="preserve">日期：_____年______月______日</w:t>
      </w:r>
      <w:r>
        <w:rPr>
          <w:color w:val="auto"/>
          <w:sz w:val="24"/>
          <w:szCs w:val="20"/>
          <w:highlight w:val="none"/>
        </w:rPr>
        <w:t xml:space="preserve">   </w:t>
      </w:r>
      <w:r/>
    </w:p>
    <w:p>
      <w:pPr>
        <w:jc w:val="left"/>
        <w:widowControl/>
        <w:rPr>
          <w:color w:val="auto"/>
          <w:sz w:val="24"/>
          <w:highlight w:val="none"/>
          <w:lang w:val="zh-CN"/>
        </w:rPr>
      </w:pPr>
      <w:r/>
      <w:bookmarkStart w:id="708" w:name="_Toc150774765"/>
      <w:r/>
      <w:bookmarkStart w:id="709" w:name="_Toc265228400"/>
      <w:r/>
      <w:bookmarkStart w:id="710" w:name="_Toc226965835"/>
      <w:r/>
      <w:bookmarkStart w:id="711" w:name="_Toc305158830"/>
      <w:r/>
      <w:bookmarkStart w:id="712" w:name="_Toc226337258"/>
      <w:r/>
      <w:bookmarkStart w:id="713" w:name="_Toc150480798"/>
      <w:r/>
      <w:bookmarkStart w:id="714" w:name="_Toc264969252"/>
      <w:r/>
      <w:bookmarkStart w:id="715" w:name="_Toc305158904"/>
      <w:r/>
      <w:bookmarkStart w:id="716" w:name="_Toc226965752"/>
      <w:r/>
      <w:bookmarkStart w:id="717" w:name="_Toc142311062"/>
      <w:r/>
      <w:bookmarkStart w:id="718" w:name="_Toc226309806"/>
      <w:r/>
      <w:bookmarkStart w:id="719" w:name="_Toc127151562"/>
      <w:r/>
      <w:bookmarkStart w:id="720" w:name="_Toc195842927"/>
      <w:r/>
      <w:bookmarkStart w:id="721" w:name="_Toc150480797"/>
      <w:r/>
      <w:bookmarkStart w:id="722" w:name="_Toc305158903"/>
      <w:r/>
      <w:bookmarkStart w:id="723" w:name="_Toc127151561"/>
      <w:r/>
      <w:bookmarkStart w:id="724" w:name="_Toc150774764"/>
      <w:r/>
      <w:bookmarkStart w:id="725" w:name="_Toc142311061"/>
      <w:r/>
      <w:bookmarkStart w:id="726" w:name="_Toc265228399"/>
      <w:r/>
      <w:bookmarkStart w:id="727" w:name="_Toc226965751"/>
      <w:r/>
      <w:bookmarkStart w:id="728" w:name="_Toc264969251"/>
      <w:r/>
      <w:bookmarkStart w:id="729" w:name="_Toc195842926"/>
      <w:r/>
      <w:bookmarkStart w:id="730" w:name="_Toc226337257"/>
      <w:r/>
      <w:bookmarkStart w:id="731" w:name="_Toc305158829"/>
      <w:r/>
      <w:bookmarkStart w:id="732" w:name="_Toc226965834"/>
      <w:r/>
      <w:bookmarkStart w:id="733" w:name="_Toc226309805"/>
      <w:r>
        <w:rPr>
          <w:color w:val="auto"/>
          <w:sz w:val="24"/>
          <w:szCs w:val="20"/>
          <w:highlight w:val="none"/>
        </w:rPr>
        <w:t xml:space="preserve">   </w:t>
      </w:r>
      <w:r/>
    </w:p>
    <w:p>
      <w:pPr>
        <w:spacing w:before="25" w:after="25" w:line="360" w:lineRule="auto"/>
        <w:rPr>
          <w:color w:val="auto"/>
          <w:sz w:val="24"/>
          <w:highlight w:val="none"/>
          <w:lang w:val="zh-CN"/>
        </w:rPr>
      </w:pPr>
      <w:r>
        <w:rPr>
          <w:color w:val="auto"/>
          <w:sz w:val="24"/>
          <w:szCs w:val="20"/>
          <w:highlight w:val="none"/>
        </w:rPr>
        <w:t xml:space="preserve">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jc w:val="cente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pStyle w:val="1111"/>
        <w:ind w:left="0" w:firstLine="0"/>
        <w:rPr>
          <w:rFonts w:hint="eastAsia"/>
          <w:color w:val="auto"/>
          <w:szCs w:val="21"/>
          <w:highlight w:val="none"/>
        </w:rPr>
      </w:pPr>
      <w:r>
        <w:rPr>
          <w:rFonts w:hint="eastAsia"/>
          <w:color w:val="auto"/>
          <w:szCs w:val="21"/>
          <w:highlight w:val="none"/>
        </w:rPr>
      </w:r>
      <w:r/>
    </w:p>
    <w:p>
      <w:pPr>
        <w:spacing w:line="360" w:lineRule="auto"/>
        <w:rPr>
          <w:color w:val="auto"/>
          <w:sz w:val="24"/>
          <w:szCs w:val="20"/>
          <w:highlight w:val="none"/>
        </w:rPr>
        <w:outlineLvl w:val="2"/>
      </w:pPr>
      <w:r>
        <w:rPr>
          <w:rFonts w:hint="eastAsia"/>
          <w:color w:val="auto"/>
          <w:szCs w:val="21"/>
          <w:highlight w:val="none"/>
          <w:lang w:val="en-US" w:eastAsia="zh-CN"/>
        </w:rPr>
        <w:br w:type="page" w:clear="all"/>
      </w:r>
      <w:r>
        <w:rPr>
          <w:rFonts w:hint="eastAsia"/>
          <w:color w:val="auto"/>
          <w:szCs w:val="21"/>
          <w:highlight w:val="none"/>
          <w:lang w:val="en-US" w:eastAsia="zh-CN"/>
        </w:rPr>
        <w:t xml:space="preserve">7</w:t>
      </w:r>
      <w:r>
        <w:rPr>
          <w:color w:val="auto"/>
          <w:szCs w:val="21"/>
          <w:highlight w:val="none"/>
        </w:rPr>
        <w:t xml:space="preserve">  合同条款偏离表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15"/>
        <w:jc w:val="left"/>
        <w:spacing w:line="360" w:lineRule="auto"/>
        <w:tabs>
          <w:tab w:val="left" w:pos="1800" w:leader="none"/>
          <w:tab w:val="left" w:pos="5580" w:leader="none"/>
        </w:tabs>
        <w:rPr>
          <w:color w:val="auto"/>
          <w:szCs w:val="21"/>
          <w:highlight w:val="none"/>
        </w:rPr>
      </w:pPr>
      <w:r>
        <w:rPr>
          <w:color w:val="auto"/>
          <w:szCs w:val="21"/>
          <w:highlight w:val="none"/>
        </w:rPr>
        <w:t xml:space="preserve">项目编号/包号：_______________     项目名称：_____________________</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spacing w:line="360" w:lineRule="auto"/>
              <w:rPr>
                <w:b/>
                <w:color w:val="auto"/>
                <w:szCs w:val="21"/>
                <w:highlight w:val="none"/>
              </w:rPr>
            </w:pPr>
            <w:r>
              <w:rPr>
                <w:rFonts w:hint="eastAsia"/>
                <w:b/>
                <w:color w:val="auto"/>
                <w:szCs w:val="21"/>
                <w:highlight w:val="none"/>
              </w:rPr>
              <w:t xml:space="preserve">对本项目合同条款的偏离情况（请进行勾选）：</w:t>
            </w:r>
            <w:r/>
          </w:p>
          <w:p>
            <w:pPr>
              <w:jc w:val="left"/>
              <w:spacing w:line="360" w:lineRule="auto"/>
              <w:rPr>
                <w:b/>
                <w:color w:val="auto"/>
                <w:szCs w:val="21"/>
                <w:highlight w:val="none"/>
              </w:rPr>
            </w:pPr>
            <w:r>
              <w:rPr>
                <w:rFonts w:hint="eastAsia"/>
                <w:b/>
                <w:color w:val="auto"/>
                <w:szCs w:val="21"/>
                <w:highlight w:val="none"/>
                <w:lang w:eastAsia="zh-CN"/>
              </w:rPr>
              <w:t xml:space="preserve">□</w:t>
            </w:r>
            <w:r>
              <w:rPr>
                <w:b/>
                <w:color w:val="auto"/>
                <w:szCs w:val="21"/>
                <w:highlight w:val="none"/>
              </w:rPr>
              <w:t xml:space="preserve">无偏离</w:t>
            </w:r>
            <w:r>
              <w:rPr>
                <w:color w:val="auto"/>
                <w:szCs w:val="21"/>
                <w:highlight w:val="none"/>
              </w:rPr>
              <w:t xml:space="preserve">（如无偏离，仅勾选无偏离即可）</w:t>
            </w:r>
            <w:r/>
          </w:p>
          <w:p>
            <w:pPr>
              <w:jc w:val="left"/>
              <w:spacing w:line="360" w:lineRule="auto"/>
              <w:rPr>
                <w:color w:val="auto"/>
                <w:szCs w:val="21"/>
                <w:highlight w:val="none"/>
              </w:rPr>
            </w:pPr>
            <w:r>
              <w:rPr>
                <w:rFonts w:hint="eastAsia"/>
                <w:b/>
                <w:color w:val="auto"/>
                <w:szCs w:val="21"/>
                <w:highlight w:val="none"/>
                <w:lang w:eastAsia="zh-CN"/>
              </w:rPr>
              <w:t xml:space="preserve">□</w:t>
            </w:r>
            <w:r>
              <w:rPr>
                <w:b/>
                <w:color w:val="auto"/>
                <w:szCs w:val="21"/>
                <w:highlight w:val="none"/>
              </w:rPr>
              <w:t xml:space="preserve">有偏离</w:t>
            </w:r>
            <w:r>
              <w:rPr>
                <w:color w:val="auto"/>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301" w:type="dxa"/>
            <w:vAlign w:val="center"/>
            <w:textDirection w:val="lrTb"/>
            <w:noWrap w:val="false"/>
          </w:tcPr>
          <w:p>
            <w:pPr>
              <w:jc w:val="center"/>
              <w:rPr>
                <w:color w:val="auto"/>
                <w:szCs w:val="21"/>
                <w:highlight w:val="none"/>
              </w:rPr>
            </w:pPr>
            <w:r>
              <w:rPr>
                <w:color w:val="auto"/>
                <w:szCs w:val="21"/>
                <w:highlight w:val="none"/>
              </w:rPr>
              <w:t xml:space="preserve">磋商文件条目号（页码）</w:t>
            </w:r>
            <w:r/>
          </w:p>
        </w:tc>
        <w:tc>
          <w:tcPr>
            <w:tcW w:w="2007" w:type="dxa"/>
            <w:vAlign w:val="center"/>
            <w:textDirection w:val="lrTb"/>
            <w:noWrap w:val="false"/>
          </w:tcPr>
          <w:p>
            <w:pPr>
              <w:jc w:val="center"/>
              <w:rPr>
                <w:color w:val="auto"/>
                <w:szCs w:val="21"/>
                <w:highlight w:val="none"/>
              </w:rPr>
            </w:pPr>
            <w:r>
              <w:rPr>
                <w:color w:val="auto"/>
                <w:szCs w:val="21"/>
                <w:highlight w:val="none"/>
              </w:rPr>
              <w:t xml:space="preserve">磋商文件要求</w:t>
            </w:r>
            <w:r/>
          </w:p>
        </w:tc>
        <w:tc>
          <w:tcPr>
            <w:tcW w:w="2008" w:type="dxa"/>
            <w:vAlign w:val="center"/>
            <w:textDirection w:val="lrTb"/>
            <w:noWrap w:val="false"/>
          </w:tcPr>
          <w:p>
            <w:pPr>
              <w:jc w:val="center"/>
              <w:rPr>
                <w:color w:val="auto"/>
                <w:szCs w:val="21"/>
                <w:highlight w:val="none"/>
              </w:rPr>
            </w:pPr>
            <w:r>
              <w:rPr>
                <w:color w:val="auto"/>
                <w:szCs w:val="21"/>
                <w:highlight w:val="none"/>
              </w:rPr>
              <w:t xml:space="preserve">响应文件内容</w:t>
            </w:r>
            <w:r/>
          </w:p>
        </w:tc>
        <w:tc>
          <w:tcPr>
            <w:tcW w:w="2458" w:type="dxa"/>
            <w:vAlign w:val="center"/>
            <w:textDirection w:val="lrTb"/>
            <w:noWrap w:val="false"/>
          </w:tcPr>
          <w:p>
            <w:pPr>
              <w:jc w:val="center"/>
              <w:rPr>
                <w:color w:val="auto"/>
                <w:szCs w:val="21"/>
                <w:highlight w:val="none"/>
              </w:rPr>
            </w:pPr>
            <w:r>
              <w:rPr>
                <w:color w:val="auto"/>
                <w:szCs w:val="21"/>
                <w:highlight w:val="none"/>
              </w:rPr>
              <w:t xml:space="preserve">偏离情况</w:t>
            </w:r>
            <w:r/>
          </w:p>
          <w:p>
            <w:pPr>
              <w:jc w:val="center"/>
              <w:rPr>
                <w:color w:val="auto"/>
                <w:szCs w:val="21"/>
                <w:highlight w:val="none"/>
              </w:rPr>
            </w:pPr>
            <w:r>
              <w:rPr>
                <w:color w:val="auto"/>
                <w:szCs w:val="21"/>
                <w:highlight w:val="none"/>
              </w:rPr>
              <w:t xml:space="preserve">（据实填写）</w:t>
            </w:r>
            <w:r/>
          </w:p>
        </w:tc>
        <w:tc>
          <w:tcPr>
            <w:tcW w:w="788" w:type="dxa"/>
            <w:vAlign w:val="center"/>
            <w:textDirection w:val="lrTb"/>
            <w:noWrap w:val="false"/>
          </w:tcPr>
          <w:p>
            <w:pPr>
              <w:jc w:val="center"/>
              <w:rPr>
                <w:color w:val="auto"/>
                <w:szCs w:val="21"/>
                <w:highlight w:val="none"/>
              </w:rPr>
            </w:pPr>
            <w:r>
              <w:rPr>
                <w:color w:val="auto"/>
                <w:szCs w:val="21"/>
                <w:highlight w:val="none"/>
              </w:rPr>
              <w:t xml:space="preserve">说明</w:t>
            </w:r>
            <w:r/>
          </w:p>
        </w:tc>
      </w:tr>
      <w:tr>
        <w:trPr>
          <w:jc w:val="center"/>
          <w:trHeight w:val="930"/>
        </w:trPr>
        <w:tc>
          <w:tcPr>
            <w:tcW w:w="834" w:type="dxa"/>
            <w:vAlign w:val="center"/>
            <w:textDirection w:val="lrTb"/>
            <w:noWrap w:val="false"/>
          </w:tcPr>
          <w:p>
            <w:pPr>
              <w:jc w:val="center"/>
              <w:rPr>
                <w:color w:val="auto"/>
                <w:szCs w:val="21"/>
                <w:highlight w:val="none"/>
              </w:rPr>
            </w:pPr>
            <w:r>
              <w:rPr>
                <w:color w:val="auto"/>
                <w:szCs w:val="21"/>
                <w:highlight w:val="none"/>
              </w:rPr>
            </w:r>
            <w:r/>
          </w:p>
        </w:tc>
        <w:tc>
          <w:tcPr>
            <w:tcW w:w="1301" w:type="dxa"/>
            <w:vAlign w:val="center"/>
            <w:textDirection w:val="lrTb"/>
            <w:noWrap w:val="false"/>
          </w:tcPr>
          <w:p>
            <w:pPr>
              <w:jc w:val="center"/>
              <w:rPr>
                <w:color w:val="auto"/>
                <w:szCs w:val="21"/>
                <w:highlight w:val="none"/>
              </w:rPr>
            </w:pPr>
            <w:r>
              <w:rPr>
                <w:color w:val="auto"/>
                <w:szCs w:val="21"/>
                <w:highlight w:val="none"/>
              </w:rPr>
            </w:r>
            <w:r/>
          </w:p>
        </w:tc>
        <w:tc>
          <w:tcPr>
            <w:tcW w:w="2007" w:type="dxa"/>
            <w:vAlign w:val="center"/>
            <w:textDirection w:val="lrTb"/>
            <w:noWrap w:val="false"/>
          </w:tcPr>
          <w:p>
            <w:pPr>
              <w:jc w:val="center"/>
              <w:rPr>
                <w:color w:val="auto"/>
                <w:szCs w:val="21"/>
                <w:highlight w:val="none"/>
              </w:rPr>
            </w:pPr>
            <w:r>
              <w:rPr>
                <w:color w:val="auto"/>
                <w:szCs w:val="21"/>
                <w:highlight w:val="none"/>
              </w:rPr>
            </w:r>
            <w:r/>
          </w:p>
        </w:tc>
        <w:tc>
          <w:tcPr>
            <w:tcW w:w="2008" w:type="dxa"/>
            <w:vAlign w:val="center"/>
            <w:textDirection w:val="lrTb"/>
            <w:noWrap w:val="false"/>
          </w:tcPr>
          <w:p>
            <w:pPr>
              <w:jc w:val="center"/>
              <w:rPr>
                <w:color w:val="auto"/>
                <w:szCs w:val="21"/>
                <w:highlight w:val="none"/>
              </w:rPr>
            </w:pPr>
            <w:r>
              <w:rPr>
                <w:color w:val="auto"/>
                <w:szCs w:val="21"/>
                <w:highlight w:val="none"/>
              </w:rPr>
            </w:r>
            <w:r/>
          </w:p>
        </w:tc>
        <w:tc>
          <w:tcPr>
            <w:tcW w:w="2458" w:type="dxa"/>
            <w:vAlign w:val="center"/>
            <w:textDirection w:val="lrTb"/>
            <w:noWrap w:val="false"/>
          </w:tcPr>
          <w:p>
            <w:pPr>
              <w:jc w:val="center"/>
              <w:rPr>
                <w:color w:val="auto"/>
                <w:szCs w:val="21"/>
                <w:highlight w:val="none"/>
              </w:rPr>
            </w:pPr>
            <w:r>
              <w:rPr>
                <w:color w:val="auto"/>
                <w:szCs w:val="21"/>
                <w:highlight w:val="none"/>
              </w:rPr>
            </w:r>
            <w:r/>
          </w:p>
        </w:tc>
        <w:tc>
          <w:tcPr>
            <w:tcW w:w="788"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0"/>
        </w:trPr>
        <w:tc>
          <w:tcPr>
            <w:tcW w:w="834" w:type="dxa"/>
            <w:vAlign w:val="center"/>
            <w:textDirection w:val="lrTb"/>
            <w:noWrap w:val="false"/>
          </w:tcPr>
          <w:p>
            <w:pPr>
              <w:jc w:val="center"/>
              <w:rPr>
                <w:color w:val="auto"/>
                <w:szCs w:val="21"/>
                <w:highlight w:val="none"/>
              </w:rPr>
            </w:pPr>
            <w:r>
              <w:rPr>
                <w:color w:val="auto"/>
                <w:szCs w:val="21"/>
                <w:highlight w:val="none"/>
              </w:rPr>
            </w:r>
            <w:r/>
          </w:p>
        </w:tc>
        <w:tc>
          <w:tcPr>
            <w:tcW w:w="1301" w:type="dxa"/>
            <w:vAlign w:val="center"/>
            <w:textDirection w:val="lrTb"/>
            <w:noWrap w:val="false"/>
          </w:tcPr>
          <w:p>
            <w:pPr>
              <w:jc w:val="center"/>
              <w:rPr>
                <w:color w:val="auto"/>
                <w:szCs w:val="21"/>
                <w:highlight w:val="none"/>
              </w:rPr>
            </w:pPr>
            <w:r>
              <w:rPr>
                <w:color w:val="auto"/>
                <w:szCs w:val="21"/>
                <w:highlight w:val="none"/>
              </w:rPr>
            </w:r>
            <w:r/>
          </w:p>
        </w:tc>
        <w:tc>
          <w:tcPr>
            <w:tcW w:w="2007" w:type="dxa"/>
            <w:vAlign w:val="center"/>
            <w:textDirection w:val="lrTb"/>
            <w:noWrap w:val="false"/>
          </w:tcPr>
          <w:p>
            <w:pPr>
              <w:jc w:val="center"/>
              <w:rPr>
                <w:color w:val="auto"/>
                <w:szCs w:val="21"/>
                <w:highlight w:val="none"/>
              </w:rPr>
            </w:pPr>
            <w:r>
              <w:rPr>
                <w:color w:val="auto"/>
                <w:szCs w:val="21"/>
                <w:highlight w:val="none"/>
              </w:rPr>
            </w:r>
            <w:r/>
          </w:p>
        </w:tc>
        <w:tc>
          <w:tcPr>
            <w:tcW w:w="2008" w:type="dxa"/>
            <w:vAlign w:val="center"/>
            <w:textDirection w:val="lrTb"/>
            <w:noWrap w:val="false"/>
          </w:tcPr>
          <w:p>
            <w:pPr>
              <w:jc w:val="center"/>
              <w:rPr>
                <w:color w:val="auto"/>
                <w:szCs w:val="21"/>
                <w:highlight w:val="none"/>
              </w:rPr>
            </w:pPr>
            <w:r>
              <w:rPr>
                <w:color w:val="auto"/>
                <w:szCs w:val="21"/>
                <w:highlight w:val="none"/>
              </w:rPr>
            </w:r>
            <w:r/>
          </w:p>
        </w:tc>
        <w:tc>
          <w:tcPr>
            <w:tcW w:w="2458" w:type="dxa"/>
            <w:vAlign w:val="center"/>
            <w:textDirection w:val="lrTb"/>
            <w:noWrap w:val="false"/>
          </w:tcPr>
          <w:p>
            <w:pPr>
              <w:jc w:val="center"/>
              <w:rPr>
                <w:color w:val="auto"/>
                <w:szCs w:val="21"/>
                <w:highlight w:val="none"/>
              </w:rPr>
            </w:pPr>
            <w:r>
              <w:rPr>
                <w:color w:val="auto"/>
                <w:szCs w:val="21"/>
                <w:highlight w:val="none"/>
              </w:rPr>
            </w:r>
            <w:r/>
          </w:p>
        </w:tc>
        <w:tc>
          <w:tcPr>
            <w:tcW w:w="788"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0"/>
        </w:trPr>
        <w:tc>
          <w:tcPr>
            <w:tcW w:w="834" w:type="dxa"/>
            <w:vAlign w:val="center"/>
            <w:textDirection w:val="lrTb"/>
            <w:noWrap w:val="false"/>
          </w:tcPr>
          <w:p>
            <w:pPr>
              <w:jc w:val="center"/>
              <w:rPr>
                <w:color w:val="auto"/>
                <w:szCs w:val="21"/>
                <w:highlight w:val="none"/>
              </w:rPr>
            </w:pPr>
            <w:r>
              <w:rPr>
                <w:color w:val="auto"/>
                <w:szCs w:val="21"/>
                <w:highlight w:val="none"/>
              </w:rPr>
            </w:r>
            <w:r/>
          </w:p>
        </w:tc>
        <w:tc>
          <w:tcPr>
            <w:tcW w:w="1301" w:type="dxa"/>
            <w:vAlign w:val="center"/>
            <w:textDirection w:val="lrTb"/>
            <w:noWrap w:val="false"/>
          </w:tcPr>
          <w:p>
            <w:pPr>
              <w:jc w:val="center"/>
              <w:rPr>
                <w:color w:val="auto"/>
                <w:szCs w:val="21"/>
                <w:highlight w:val="none"/>
              </w:rPr>
            </w:pPr>
            <w:r>
              <w:rPr>
                <w:color w:val="auto"/>
                <w:szCs w:val="21"/>
                <w:highlight w:val="none"/>
              </w:rPr>
            </w:r>
            <w:r/>
          </w:p>
        </w:tc>
        <w:tc>
          <w:tcPr>
            <w:tcW w:w="2007" w:type="dxa"/>
            <w:vAlign w:val="center"/>
            <w:textDirection w:val="lrTb"/>
            <w:noWrap w:val="false"/>
          </w:tcPr>
          <w:p>
            <w:pPr>
              <w:jc w:val="center"/>
              <w:rPr>
                <w:color w:val="auto"/>
                <w:szCs w:val="21"/>
                <w:highlight w:val="none"/>
              </w:rPr>
            </w:pPr>
            <w:r>
              <w:rPr>
                <w:color w:val="auto"/>
                <w:szCs w:val="21"/>
                <w:highlight w:val="none"/>
              </w:rPr>
            </w:r>
            <w:r/>
          </w:p>
        </w:tc>
        <w:tc>
          <w:tcPr>
            <w:tcW w:w="2008" w:type="dxa"/>
            <w:vAlign w:val="center"/>
            <w:textDirection w:val="lrTb"/>
            <w:noWrap w:val="false"/>
          </w:tcPr>
          <w:p>
            <w:pPr>
              <w:jc w:val="center"/>
              <w:rPr>
                <w:color w:val="auto"/>
                <w:szCs w:val="21"/>
                <w:highlight w:val="none"/>
              </w:rPr>
            </w:pPr>
            <w:r>
              <w:rPr>
                <w:color w:val="auto"/>
                <w:szCs w:val="21"/>
                <w:highlight w:val="none"/>
              </w:rPr>
            </w:r>
            <w:r/>
          </w:p>
        </w:tc>
        <w:tc>
          <w:tcPr>
            <w:tcW w:w="2458" w:type="dxa"/>
            <w:vAlign w:val="center"/>
            <w:textDirection w:val="lrTb"/>
            <w:noWrap w:val="false"/>
          </w:tcPr>
          <w:p>
            <w:pPr>
              <w:jc w:val="center"/>
              <w:rPr>
                <w:color w:val="auto"/>
                <w:szCs w:val="21"/>
                <w:highlight w:val="none"/>
              </w:rPr>
            </w:pPr>
            <w:r>
              <w:rPr>
                <w:color w:val="auto"/>
                <w:szCs w:val="21"/>
                <w:highlight w:val="none"/>
              </w:rPr>
            </w:r>
            <w:r/>
          </w:p>
        </w:tc>
        <w:tc>
          <w:tcPr>
            <w:tcW w:w="788"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0"/>
        </w:trPr>
        <w:tc>
          <w:tcPr>
            <w:tcW w:w="834" w:type="dxa"/>
            <w:vAlign w:val="center"/>
            <w:textDirection w:val="lrTb"/>
            <w:noWrap w:val="false"/>
          </w:tcPr>
          <w:p>
            <w:pPr>
              <w:jc w:val="center"/>
              <w:rPr>
                <w:color w:val="auto"/>
                <w:szCs w:val="21"/>
                <w:highlight w:val="none"/>
              </w:rPr>
            </w:pPr>
            <w:r>
              <w:rPr>
                <w:color w:val="auto"/>
                <w:szCs w:val="21"/>
                <w:highlight w:val="none"/>
              </w:rPr>
            </w:r>
            <w:r/>
          </w:p>
        </w:tc>
        <w:tc>
          <w:tcPr>
            <w:tcW w:w="1301" w:type="dxa"/>
            <w:vAlign w:val="center"/>
            <w:textDirection w:val="lrTb"/>
            <w:noWrap w:val="false"/>
          </w:tcPr>
          <w:p>
            <w:pPr>
              <w:jc w:val="center"/>
              <w:rPr>
                <w:color w:val="auto"/>
                <w:szCs w:val="21"/>
                <w:highlight w:val="none"/>
              </w:rPr>
            </w:pPr>
            <w:r>
              <w:rPr>
                <w:color w:val="auto"/>
                <w:szCs w:val="21"/>
                <w:highlight w:val="none"/>
              </w:rPr>
            </w:r>
            <w:r/>
          </w:p>
        </w:tc>
        <w:tc>
          <w:tcPr>
            <w:tcW w:w="2007" w:type="dxa"/>
            <w:vAlign w:val="center"/>
            <w:textDirection w:val="lrTb"/>
            <w:noWrap w:val="false"/>
          </w:tcPr>
          <w:p>
            <w:pPr>
              <w:jc w:val="center"/>
              <w:rPr>
                <w:color w:val="auto"/>
                <w:szCs w:val="21"/>
                <w:highlight w:val="none"/>
              </w:rPr>
            </w:pPr>
            <w:r>
              <w:rPr>
                <w:color w:val="auto"/>
                <w:szCs w:val="21"/>
                <w:highlight w:val="none"/>
              </w:rPr>
            </w:r>
            <w:r/>
          </w:p>
        </w:tc>
        <w:tc>
          <w:tcPr>
            <w:tcW w:w="2008" w:type="dxa"/>
            <w:vAlign w:val="center"/>
            <w:textDirection w:val="lrTb"/>
            <w:noWrap w:val="false"/>
          </w:tcPr>
          <w:p>
            <w:pPr>
              <w:jc w:val="center"/>
              <w:rPr>
                <w:color w:val="auto"/>
                <w:szCs w:val="21"/>
                <w:highlight w:val="none"/>
              </w:rPr>
            </w:pPr>
            <w:r>
              <w:rPr>
                <w:color w:val="auto"/>
                <w:szCs w:val="21"/>
                <w:highlight w:val="none"/>
              </w:rPr>
            </w:r>
            <w:r/>
          </w:p>
        </w:tc>
        <w:tc>
          <w:tcPr>
            <w:tcW w:w="2458" w:type="dxa"/>
            <w:vAlign w:val="center"/>
            <w:textDirection w:val="lrTb"/>
            <w:noWrap w:val="false"/>
          </w:tcPr>
          <w:p>
            <w:pPr>
              <w:jc w:val="center"/>
              <w:rPr>
                <w:color w:val="auto"/>
                <w:szCs w:val="21"/>
                <w:highlight w:val="none"/>
              </w:rPr>
            </w:pPr>
            <w:r>
              <w:rPr>
                <w:color w:val="auto"/>
                <w:szCs w:val="21"/>
                <w:highlight w:val="none"/>
              </w:rPr>
            </w:r>
            <w:r/>
          </w:p>
        </w:tc>
        <w:tc>
          <w:tcPr>
            <w:tcW w:w="788" w:type="dxa"/>
            <w:vAlign w:val="center"/>
            <w:textDirection w:val="lrTb"/>
            <w:noWrap w:val="false"/>
          </w:tcPr>
          <w:p>
            <w:pPr>
              <w:jc w:val="center"/>
              <w:rPr>
                <w:color w:val="auto"/>
                <w:szCs w:val="21"/>
                <w:highlight w:val="none"/>
              </w:rPr>
            </w:pPr>
            <w:r>
              <w:rPr>
                <w:color w:val="auto"/>
                <w:szCs w:val="21"/>
                <w:highlight w:val="none"/>
              </w:rPr>
            </w:r>
            <w:r/>
          </w:p>
        </w:tc>
      </w:tr>
    </w:tbl>
    <w:p>
      <w:pPr>
        <w:jc w:val="left"/>
        <w:tabs>
          <w:tab w:val="left" w:pos="1800" w:leader="none"/>
          <w:tab w:val="left" w:pos="5580" w:leader="none"/>
        </w:tabs>
        <w:rPr>
          <w:color w:val="auto"/>
          <w:szCs w:val="21"/>
          <w:highlight w:val="none"/>
        </w:rPr>
      </w:pPr>
      <w:r>
        <w:rPr>
          <w:color w:val="auto"/>
          <w:szCs w:val="21"/>
          <w:highlight w:val="none"/>
        </w:rPr>
      </w:r>
      <w:r/>
    </w:p>
    <w:p>
      <w:pPr>
        <w:jc w:val="left"/>
        <w:spacing w:line="360" w:lineRule="auto"/>
        <w:tabs>
          <w:tab w:val="left" w:pos="1800" w:leader="none"/>
          <w:tab w:val="left" w:pos="5580" w:leader="none"/>
        </w:tabs>
        <w:rPr>
          <w:color w:val="auto"/>
          <w:szCs w:val="21"/>
          <w:highlight w:val="none"/>
        </w:rPr>
      </w:pPr>
      <w:r>
        <w:rPr>
          <w:rFonts w:hint="eastAsia"/>
          <w:color w:val="auto"/>
          <w:szCs w:val="21"/>
          <w:highlight w:val="none"/>
        </w:rPr>
        <w:t xml:space="preserve">注：</w:t>
      </w:r>
      <w:r/>
    </w:p>
    <w:p>
      <w:pPr>
        <w:jc w:val="left"/>
        <w:spacing w:line="360" w:lineRule="auto"/>
        <w:tabs>
          <w:tab w:val="left" w:pos="1800" w:leader="none"/>
          <w:tab w:val="left" w:pos="5580" w:leader="none"/>
        </w:tabs>
        <w:rPr>
          <w:color w:val="auto"/>
          <w:szCs w:val="21"/>
          <w:highlight w:val="none"/>
        </w:rPr>
      </w:pPr>
      <w:r>
        <w:rPr>
          <w:color w:val="auto"/>
          <w:szCs w:val="21"/>
          <w:highlight w:val="none"/>
        </w:rPr>
        <w:t xml:space="preserve">1. </w:t>
      </w:r>
      <w:r>
        <w:rPr>
          <w:rFonts w:hint="eastAsia"/>
          <w:color w:val="auto"/>
          <w:szCs w:val="21"/>
          <w:highlight w:val="none"/>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color w:val="auto"/>
          <w:szCs w:val="21"/>
          <w:highlight w:val="none"/>
        </w:rPr>
      </w:pPr>
      <w:r>
        <w:rPr>
          <w:color w:val="auto"/>
          <w:szCs w:val="21"/>
          <w:highlight w:val="none"/>
        </w:rPr>
        <w:t xml:space="preserve">2. </w:t>
      </w:r>
      <w:r>
        <w:rPr>
          <w:rFonts w:hint="eastAsia"/>
          <w:color w:val="auto"/>
          <w:szCs w:val="21"/>
          <w:highlight w:val="none"/>
        </w:rPr>
        <w:t xml:space="preserve">“偏离情况”列应据实填写“正偏离”或“负偏离”。</w:t>
      </w:r>
      <w:r/>
    </w:p>
    <w:p>
      <w:pPr>
        <w:spacing w:line="360" w:lineRule="auto"/>
        <w:rPr>
          <w:color w:val="auto"/>
          <w:szCs w:val="21"/>
          <w:highlight w:val="none"/>
        </w:rPr>
      </w:pPr>
      <w:r>
        <w:rPr>
          <w:color w:val="auto"/>
          <w:szCs w:val="21"/>
          <w:highlight w:val="none"/>
        </w:rPr>
      </w:r>
      <w:r/>
    </w:p>
    <w:p>
      <w:pPr>
        <w:spacing w:before="25" w:after="25" w:line="360" w:lineRule="auto"/>
        <w:rPr>
          <w:color w:val="auto"/>
          <w:szCs w:val="21"/>
          <w:highlight w:val="none"/>
          <w:lang w:val="zh-CN"/>
        </w:rPr>
      </w:pPr>
      <w:r>
        <w:rPr>
          <w:color w:val="auto"/>
          <w:szCs w:val="21"/>
          <w:highlight w:val="none"/>
          <w:lang w:val="zh-CN"/>
        </w:rPr>
        <w:t xml:space="preserve">                      </w:t>
      </w:r>
      <w:r/>
    </w:p>
    <w:p>
      <w:pPr>
        <w:spacing w:before="25" w:after="25" w:line="360" w:lineRule="auto"/>
        <w:rPr>
          <w:color w:val="auto"/>
          <w:szCs w:val="21"/>
          <w:highlight w:val="none"/>
          <w:lang w:val="zh-CN"/>
        </w:rPr>
      </w:pPr>
      <w:r>
        <w:rPr>
          <w:color w:val="auto"/>
          <w:szCs w:val="21"/>
          <w:highlight w:val="none"/>
        </w:rPr>
        <w:t xml:space="preserve">供应商名称（加盖公章）</w:t>
      </w:r>
      <w:r>
        <w:rPr>
          <w:color w:val="auto"/>
          <w:szCs w:val="21"/>
          <w:highlight w:val="none"/>
          <w:lang w:val="zh-CN"/>
        </w:rPr>
        <w:t xml:space="preserve">：    ____________</w:t>
      </w:r>
      <w:r/>
    </w:p>
    <w:p>
      <w:pPr>
        <w:spacing w:before="25" w:after="25" w:line="360" w:lineRule="auto"/>
        <w:rPr>
          <w:color w:val="auto"/>
          <w:sz w:val="24"/>
          <w:highlight w:val="none"/>
          <w:lang w:val="zh-CN"/>
        </w:rPr>
      </w:pPr>
      <w:r>
        <w:rPr>
          <w:color w:val="auto"/>
          <w:szCs w:val="21"/>
          <w:highlight w:val="none"/>
        </w:rPr>
        <w:t xml:space="preserve">日期：_____年______月______日</w:t>
      </w:r>
      <w:r>
        <w:rPr>
          <w:color w:val="auto"/>
          <w:sz w:val="24"/>
          <w:szCs w:val="20"/>
          <w:highlight w:val="none"/>
        </w:rPr>
        <w:t xml:space="preserve">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
    </w:p>
    <w:p>
      <w:pPr>
        <w:spacing w:line="360" w:lineRule="auto"/>
        <w:rPr>
          <w:color w:val="auto"/>
          <w:sz w:val="24"/>
          <w:szCs w:val="20"/>
          <w:highlight w:val="none"/>
        </w:rPr>
        <w:outlineLvl w:val="2"/>
      </w:pPr>
      <w:r>
        <w:rPr>
          <w:color w:val="auto"/>
          <w:sz w:val="24"/>
          <w:szCs w:val="20"/>
          <w:highlight w:val="none"/>
        </w:rPr>
      </w:r>
      <w:r/>
    </w:p>
    <w:p>
      <w:pPr>
        <w:spacing w:line="360" w:lineRule="auto"/>
        <w:rPr>
          <w:rFonts w:hint="eastAsia" w:ascii="宋体" w:hAnsi="宋体" w:cs="宋体"/>
          <w:color w:val="auto"/>
          <w:szCs w:val="21"/>
          <w:highlight w:val="none"/>
        </w:rPr>
        <w:outlineLvl w:val="2"/>
      </w:pPr>
      <w:r>
        <w:rPr>
          <w:rFonts w:hint="eastAsia"/>
          <w:color w:val="auto"/>
          <w:szCs w:val="21"/>
          <w:highlight w:val="none"/>
          <w:lang w:val="en-US" w:eastAsia="zh-CN"/>
        </w:rPr>
        <w:t xml:space="preserve">8</w:t>
      </w:r>
      <w:r>
        <w:rPr>
          <w:rFonts w:hint="eastAsia"/>
          <w:color w:val="auto"/>
          <w:szCs w:val="21"/>
          <w:highlight w:val="none"/>
        </w:rPr>
        <w:t xml:space="preserve">  </w:t>
      </w:r>
      <w:r>
        <w:rPr>
          <w:rFonts w:hint="eastAsia" w:ascii="宋体" w:hAnsi="宋体" w:cs="宋体"/>
          <w:color w:val="auto"/>
          <w:szCs w:val="21"/>
          <w:highlight w:val="none"/>
        </w:rPr>
        <w:t xml:space="preserve">采购需求偏离表</w:t>
      </w:r>
      <w:r/>
    </w:p>
    <w:p>
      <w:pPr>
        <w:jc w:val="center"/>
        <w:spacing w:line="360" w:lineRule="auto"/>
        <w:rPr>
          <w:rFonts w:hint="eastAsia" w:ascii="宋体" w:hAnsi="宋体" w:cs="宋体"/>
          <w:b/>
          <w:color w:val="auto"/>
          <w:szCs w:val="21"/>
          <w:highlight w:val="none"/>
        </w:rPr>
      </w:pPr>
      <w:r>
        <w:rPr>
          <w:rFonts w:hint="eastAsia"/>
          <w:b/>
          <w:color w:val="auto"/>
          <w:sz w:val="36"/>
          <w:szCs w:val="36"/>
          <w:highlight w:val="none"/>
        </w:rPr>
        <w:t xml:space="preserve">采购需求偏离表</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15"/>
        <w:jc w:val="left"/>
        <w:spacing w:line="360" w:lineRule="auto"/>
        <w:tabs>
          <w:tab w:val="left" w:pos="1800" w:leader="none"/>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项目编号/包号：_____________________     项目名称：_______________________</w:t>
      </w:r>
      <w:r/>
    </w:p>
    <w:tbl>
      <w:tblPr>
        <w:tblStyle w:val="886"/>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754"/>
        <w:gridCol w:w="2456"/>
        <w:gridCol w:w="2166"/>
        <w:gridCol w:w="1165"/>
      </w:tblGrid>
      <w:tr>
        <w:trPr>
          <w:jc w:val="center"/>
          <w:trHeight w:val="1082"/>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磋商文件要求</w:t>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响应内容</w:t>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（据实填写）</w:t>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tc>
      </w:tr>
      <w:tr>
        <w:trPr>
          <w:jc w:val="center"/>
          <w:trHeight w:val="95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采购需求中的所有内容</w:t>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5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5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5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5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66"/>
        </w:trPr>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tabs>
          <w:tab w:val="left" w:pos="1800" w:leader="none"/>
          <w:tab w:val="left" w:pos="558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spacing w:line="360" w:lineRule="auto"/>
        <w:tabs>
          <w:tab w:val="left" w:pos="1800" w:leader="none"/>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1800" w:leader="none"/>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eastAsia="宋体" w:cs="宋体"/>
          <w:b/>
          <w:color w:val="auto"/>
          <w:szCs w:val="21"/>
          <w:highlight w:val="none"/>
        </w:rPr>
        <w:t xml:space="preserve">响应无效</w:t>
      </w:r>
      <w:r>
        <w:rPr>
          <w:rFonts w:hint="eastAsia" w:ascii="宋体" w:hAnsi="宋体" w:eastAsia="宋体" w:cs="宋体"/>
          <w:color w:val="auto"/>
          <w:szCs w:val="21"/>
          <w:highlight w:val="none"/>
        </w:rPr>
        <w:t xml:space="preserve">。</w:t>
      </w:r>
      <w:r/>
    </w:p>
    <w:p>
      <w:pPr>
        <w:jc w:val="left"/>
        <w:spacing w:line="360" w:lineRule="auto"/>
        <w:tabs>
          <w:tab w:val="left" w:pos="1800" w:leader="none"/>
          <w:tab w:val="left" w:pos="55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“响应内容”列填写“完全响应”或</w:t>
      </w:r>
      <w:bookmarkStart w:id="734" w:name="OLE_LINK4"/>
      <w:r>
        <w:rPr>
          <w:rFonts w:hint="eastAsia" w:ascii="宋体" w:hAnsi="宋体" w:eastAsia="宋体" w:cs="宋体"/>
          <w:color w:val="auto"/>
          <w:szCs w:val="21"/>
          <w:highlight w:val="none"/>
          <w:lang w:eastAsia="zh-CN"/>
        </w:rPr>
        <w:t xml:space="preserve">“不完全响应”或“不响应”</w:t>
      </w:r>
      <w:bookmarkEnd w:id="734"/>
      <w:r>
        <w:rPr>
          <w:rFonts w:hint="eastAsia" w:ascii="宋体" w:hAnsi="宋体" w:eastAsia="宋体" w:cs="宋体"/>
          <w:color w:val="auto"/>
          <w:szCs w:val="21"/>
          <w:highlight w:val="none"/>
          <w:lang w:eastAsia="zh-CN"/>
        </w:rPr>
        <w:t xml:space="preserve">，若“不完全响应”或“不响应”，则应在“说明”列进行说明。</w:t>
      </w:r>
      <w:r/>
    </w:p>
    <w:p>
      <w:pPr>
        <w:jc w:val="left"/>
        <w:spacing w:line="360" w:lineRule="auto"/>
        <w:tabs>
          <w:tab w:val="left" w:pos="1800" w:leader="none"/>
          <w:tab w:val="left" w:pos="5580" w:leader="none"/>
        </w:tabs>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“偏离情况”列应据实填写“正偏离”或“负偏离”，若无偏离，则写明“无偏离”。</w:t>
      </w:r>
      <w:r/>
    </w:p>
    <w:p>
      <w:pPr>
        <w:jc w:val="left"/>
        <w:spacing w:line="360" w:lineRule="auto"/>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    ____________</w:t>
      </w:r>
      <w:r/>
    </w:p>
    <w:p>
      <w:pPr>
        <w:spacing w:line="360" w:lineRule="auto"/>
        <w:rPr>
          <w:rFonts w:hint="eastAsia"/>
          <w:color w:val="auto"/>
          <w:szCs w:val="21"/>
          <w:highlight w:val="none"/>
        </w:rPr>
      </w:pPr>
      <w:r>
        <w:rPr>
          <w:rFonts w:hint="eastAsia" w:ascii="宋体" w:hAnsi="宋体" w:cs="宋体"/>
          <w:color w:val="auto"/>
          <w:szCs w:val="21"/>
          <w:highlight w:val="none"/>
        </w:rPr>
        <w:t xml:space="preserve">日期：_____年______月______日</w:t>
      </w:r>
      <w:r/>
    </w:p>
    <w:p>
      <w:pPr>
        <w:spacing w:line="360" w:lineRule="auto"/>
        <w:tabs>
          <w:tab w:val="left" w:pos="5580" w:leader="none"/>
        </w:tabs>
        <w:rPr>
          <w:rFonts w:hint="eastAsia" w:ascii="Times New Roman" w:hAnsi="Times New Roman" w:eastAsia="宋体" w:cs="Times New Roman"/>
          <w:color w:val="auto"/>
          <w:szCs w:val="21"/>
          <w:highlight w:val="none"/>
          <w:lang w:val="en-US" w:eastAsia="zh-CN"/>
        </w:rPr>
      </w:pPr>
      <w:r/>
      <w:bookmarkStart w:id="735" w:name="OLE_LINK52"/>
      <w:r>
        <w:rPr>
          <w:rFonts w:hint="eastAsia" w:ascii="Times New Roman" w:hAnsi="Times New Roman" w:eastAsia="宋体" w:cs="Times New Roman"/>
          <w:color w:val="auto"/>
          <w:szCs w:val="21"/>
          <w:highlight w:val="none"/>
          <w:lang w:val="en-US" w:eastAsia="zh-CN"/>
        </w:rPr>
        <w:br w:type="page" w:clear="all"/>
      </w:r>
      <w:r>
        <w:rPr>
          <w:rFonts w:hint="eastAsia" w:ascii="Times New Roman" w:hAnsi="Times New Roman" w:eastAsia="宋体" w:cs="Times New Roman"/>
          <w:color w:val="auto"/>
          <w:szCs w:val="21"/>
          <w:highlight w:val="none"/>
          <w:lang w:val="en-US" w:eastAsia="zh-CN"/>
        </w:rPr>
        <w:t xml:space="preserve">9  实质性条款偏离表</w:t>
      </w:r>
      <w:r/>
    </w:p>
    <w:p>
      <w:pPr>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p>
    <w:p>
      <w:pPr>
        <w:pageBreakBefore w:val="0"/>
        <w:spacing w:beforeAutospacing="0" w:afterAutospacing="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bl>
      <w:tblPr>
        <w:tblStyle w:val="886"/>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99"/>
        <w:gridCol w:w="2215"/>
        <w:gridCol w:w="1825"/>
        <w:gridCol w:w="1232"/>
      </w:tblGrid>
      <w:tr>
        <w:trPr>
          <w:trHeight w:val="994"/>
        </w:trPr>
        <w:tc>
          <w:tcPr>
            <w:tcW w:w="846"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bookmarkStart w:id="736" w:name="_Hlk72092651"/>
            <w:r>
              <w:rPr>
                <w:rFonts w:hint="eastAsia" w:ascii="宋体" w:hAnsi="宋体" w:eastAsia="宋体" w:cs="宋体"/>
                <w:sz w:val="24"/>
                <w:szCs w:val="24"/>
              </w:rPr>
              <w:t xml:space="preserve">序号</w:t>
            </w:r>
            <w:r/>
          </w:p>
        </w:tc>
        <w:tc>
          <w:tcPr>
            <w:tcW w:w="3299"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实质性条款具体内容</w:t>
            </w:r>
            <w:r/>
          </w:p>
        </w:tc>
        <w:tc>
          <w:tcPr>
            <w:tcW w:w="2215"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投标响应</w:t>
            </w:r>
            <w:r>
              <w:rPr>
                <w:rFonts w:hint="eastAsia" w:ascii="宋体" w:hAnsi="宋体" w:eastAsia="宋体" w:cs="宋体"/>
                <w:sz w:val="24"/>
                <w:szCs w:val="24"/>
                <w:lang w:val="en-US" w:eastAsia="zh-CN"/>
              </w:rPr>
              <w:t xml:space="preserve">情况</w:t>
            </w:r>
            <w:r/>
          </w:p>
        </w:tc>
        <w:tc>
          <w:tcPr>
            <w:tcW w:w="1825"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偏离情况</w:t>
            </w:r>
            <w:r/>
          </w:p>
        </w:tc>
        <w:tc>
          <w:tcPr>
            <w:tcW w:w="1232"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说明</w:t>
            </w:r>
            <w:bookmarkEnd w:id="736"/>
            <w:r/>
            <w:r/>
          </w:p>
        </w:tc>
      </w:tr>
      <w:tr>
        <w:trPr>
          <w:trHeight w:val="695"/>
        </w:trPr>
        <w:tc>
          <w:tcPr>
            <w:tcW w:w="846"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p>
        </w:tc>
        <w:tc>
          <w:tcPr>
            <w:tcW w:w="3299" w:type="dxa"/>
            <w:vAlign w:val="top"/>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满足采购需求中</w:t>
            </w:r>
            <w:r>
              <w:rPr>
                <w:rFonts w:hint="eastAsia" w:ascii="宋体" w:hAnsi="宋体" w:eastAsia="宋体" w:cs="宋体"/>
                <w:spacing w:val="0"/>
                <w:position w:val="0"/>
                <w:sz w:val="24"/>
                <w:szCs w:val="24"/>
                <w:lang w:val="en-US" w:eastAsia="zh-CN"/>
              </w:rPr>
              <w:t xml:space="preserve">★条款</w:t>
            </w:r>
            <w:r/>
          </w:p>
        </w:tc>
        <w:tc>
          <w:tcPr>
            <w:tcW w:w="221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182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3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both"/>
        <w:keepLines w:val="0"/>
        <w:keepNext w:val="0"/>
        <w:spacing w:before="0" w:beforeAutospacing="0" w:after="0" w:afterAutospacing="0" w:line="400" w:lineRule="exact"/>
        <w:widowControl/>
        <w:rPr>
          <w:rFonts w:hint="eastAsia" w:ascii="宋体" w:hAnsi="宋体" w:eastAsia="宋体" w:cs="宋体"/>
          <w:b/>
          <w:bCs/>
          <w:sz w:val="24"/>
          <w:szCs w:val="24"/>
          <w:u w:val="single"/>
          <w:lang w:val="en-US" w:eastAsia="zh-CN" w:bidi="ar-SA"/>
        </w:rPr>
        <w:suppressLineNumbers w:val="0"/>
      </w:pPr>
      <w:r>
        <w:rPr>
          <w:rFonts w:hint="eastAsia" w:ascii="宋体" w:hAnsi="宋体" w:eastAsia="宋体" w:cs="宋体"/>
          <w:b/>
          <w:bCs/>
          <w:sz w:val="24"/>
          <w:szCs w:val="24"/>
          <w:u w:val="single"/>
          <w:lang w:val="en-US" w:eastAsia="zh-CN" w:bidi="ar-SA"/>
        </w:rPr>
      </w: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p>
    <w:p>
      <w:pPr>
        <w:rPr>
          <w:rFonts w:hint="eastAsia"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   </w:t>
      </w:r>
      <w:r/>
    </w:p>
    <w:p>
      <w:pPr>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r>
      <w:r/>
    </w:p>
    <w:p>
      <w:pPr>
        <w:ind w:left="0" w:firstLine="0"/>
        <w:keepLines w:val="0"/>
        <w:keepNext w:val="0"/>
        <w:pageBreakBefore w:val="0"/>
        <w:spacing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w:t>
      </w:r>
      <w:r/>
    </w:p>
    <w:p>
      <w:pPr>
        <w:ind w:left="0" w:firstLine="562"/>
        <w:keepLines w:val="0"/>
        <w:keepNext w:val="0"/>
        <w:pageBreakBefore w:val="0"/>
        <w:spacing w:beforeAutospacing="0" w:afterAutospacing="0" w:line="400" w:lineRule="exac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40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2.“实质性条款具体内容”栏目，任何修改将被视为非实质性响应，从而导致该投标（响应）被拒绝，</w:t>
      </w:r>
      <w:r>
        <w:rPr>
          <w:rFonts w:hint="eastAsia" w:ascii="宋体" w:hAnsi="宋体" w:eastAsia="宋体" w:cs="宋体"/>
          <w:b/>
          <w:bCs w:val="0"/>
          <w:color w:val="auto"/>
          <w:sz w:val="21"/>
          <w:szCs w:val="21"/>
          <w:highlight w:val="none"/>
          <w:lang w:val="en-US" w:eastAsia="zh-CN" w:bidi="ar-SA"/>
        </w:rPr>
        <w:t xml:space="preserve">作无效投标文件处理</w:t>
      </w:r>
      <w:r>
        <w:rPr>
          <w:rFonts w:hint="eastAsia" w:ascii="宋体" w:hAnsi="宋体" w:eastAsia="宋体" w:cs="宋体"/>
          <w:b w:val="0"/>
          <w:bCs/>
          <w:color w:val="auto"/>
          <w:sz w:val="21"/>
          <w:szCs w:val="21"/>
          <w:highlight w:val="none"/>
          <w:lang w:val="en-US" w:eastAsia="zh-CN" w:bidi="ar-SA"/>
        </w:rPr>
        <w:t xml:space="preserve">。</w:t>
      </w:r>
      <w:r/>
    </w:p>
    <w:p>
      <w:pPr>
        <w:ind w:firstLine="562"/>
        <w:keepLines w:val="0"/>
        <w:keepNext w:val="0"/>
        <w:pageBreakBefore w:val="0"/>
        <w:spacing w:line="400" w:lineRule="exac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“投标响应</w:t>
      </w:r>
      <w:r>
        <w:rPr>
          <w:rFonts w:hint="eastAsia" w:ascii="宋体" w:hAnsi="宋体" w:eastAsia="宋体" w:cs="宋体"/>
          <w:b w:val="0"/>
          <w:bCs/>
          <w:color w:val="auto"/>
          <w:sz w:val="21"/>
          <w:szCs w:val="21"/>
          <w:highlight w:val="none"/>
          <w:lang w:val="en-US" w:eastAsia="zh-CN"/>
        </w:rPr>
        <w:t xml:space="preserve">情况</w:t>
      </w:r>
      <w:r>
        <w:rPr>
          <w:rFonts w:hint="eastAsia" w:ascii="宋体" w:hAnsi="宋体" w:eastAsia="宋体" w:cs="宋体"/>
          <w:b w:val="0"/>
          <w:bCs/>
          <w:color w:val="auto"/>
          <w:sz w:val="21"/>
          <w:szCs w:val="21"/>
          <w:highlight w:val="none"/>
        </w:rPr>
        <w:t xml:space="preserve">”一栏</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应当如实填写“响应”或“不响应”</w:t>
      </w:r>
      <w:r>
        <w:rPr>
          <w:rFonts w:hint="eastAsia" w:ascii="宋体" w:hAnsi="宋体" w:eastAsia="宋体" w:cs="宋体"/>
          <w:b w:val="0"/>
          <w:bCs/>
          <w:color w:val="auto"/>
          <w:sz w:val="21"/>
          <w:szCs w:val="21"/>
          <w:highlight w:val="none"/>
          <w:lang w:eastAsia="zh-CN"/>
        </w:rPr>
        <w:t xml:space="preserve">。</w:t>
      </w:r>
      <w:r/>
    </w:p>
    <w:p>
      <w:pPr>
        <w:ind w:firstLine="562"/>
        <w:keepLines w:val="0"/>
        <w:keepNext w:val="0"/>
        <w:pageBreakBefore w:val="0"/>
        <w:spacing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.“偏离情况”一栏应填写“正偏离</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负偏离”或“无偏离”，“正偏离”表示“投标响应优于实质性条款具体内容要求”</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填写</w:t>
      </w:r>
      <w:r>
        <w:rPr>
          <w:rFonts w:hint="eastAsia" w:ascii="宋体" w:hAnsi="宋体" w:eastAsia="宋体" w:cs="宋体"/>
          <w:b w:val="0"/>
          <w:bCs/>
          <w:color w:val="auto"/>
          <w:sz w:val="21"/>
          <w:szCs w:val="21"/>
          <w:highlight w:val="none"/>
        </w:rPr>
        <w:t xml:space="preserve">“正偏离”</w:t>
      </w:r>
      <w:r>
        <w:rPr>
          <w:rFonts w:hint="eastAsia" w:ascii="宋体" w:hAnsi="宋体" w:eastAsia="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还应当在对应的“说明”一栏填写具体内容，否则视为</w:t>
      </w:r>
      <w:r>
        <w:rPr>
          <w:rFonts w:hint="eastAsia" w:ascii="宋体" w:hAnsi="宋体" w:eastAsia="宋体" w:cs="宋体"/>
          <w:b w:val="0"/>
          <w:bCs/>
          <w:color w:val="auto"/>
          <w:sz w:val="21"/>
          <w:szCs w:val="21"/>
          <w:highlight w:val="none"/>
        </w:rPr>
        <w:t xml:space="preserve">“无偏离”</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“负偏离”表示“投标响应不满足实质性条款具体内容要求”，“无偏离”表示“投标响应与实质性条款具体内容要求一致”。</w:t>
      </w:r>
      <w:r/>
    </w:p>
    <w:p>
      <w:pPr>
        <w:ind w:firstLine="562"/>
        <w:keepLines w:val="0"/>
        <w:keepNext w:val="0"/>
        <w:pageBreakBefore w:val="0"/>
        <w:spacing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磋商小组</w:t>
      </w:r>
      <w:r>
        <w:rPr>
          <w:rFonts w:hint="eastAsia" w:ascii="宋体" w:hAnsi="宋体" w:eastAsia="宋体" w:cs="宋体"/>
          <w:b w:val="0"/>
          <w:bCs/>
          <w:color w:val="auto"/>
          <w:sz w:val="21"/>
          <w:szCs w:val="21"/>
          <w:highlight w:val="none"/>
        </w:rPr>
        <w:t xml:space="preserve">有权对投标响应情况作出判断（作出评审结论）。</w:t>
      </w:r>
      <w:r/>
    </w:p>
    <w:p>
      <w:pPr>
        <w:ind w:firstLine="562"/>
        <w:keepLines w:val="0"/>
        <w:keepNext w:val="0"/>
        <w:pageBreakBefore w:val="0"/>
        <w:spacing w:line="40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实质性条款响应情况</w:t>
      </w:r>
      <w:r>
        <w:rPr>
          <w:rFonts w:hint="eastAsia" w:ascii="宋体" w:hAnsi="宋体" w:eastAsia="宋体" w:cs="宋体"/>
          <w:b w:val="0"/>
          <w:bCs/>
          <w:color w:val="auto"/>
          <w:sz w:val="21"/>
          <w:szCs w:val="21"/>
          <w:highlight w:val="none"/>
          <w:lang w:val="en-US" w:eastAsia="zh-CN"/>
        </w:rPr>
        <w:t xml:space="preserve">表》内容</w:t>
      </w:r>
      <w:r>
        <w:rPr>
          <w:rFonts w:hint="eastAsia" w:ascii="宋体" w:hAnsi="宋体" w:eastAsia="宋体" w:cs="宋体"/>
          <w:b w:val="0"/>
          <w:bCs/>
          <w:color w:val="auto"/>
          <w:sz w:val="21"/>
          <w:szCs w:val="21"/>
          <w:highlight w:val="none"/>
        </w:rPr>
        <w:t xml:space="preserve">与</w:t>
      </w:r>
      <w:r>
        <w:rPr>
          <w:rFonts w:hint="eastAsia" w:ascii="宋体" w:hAnsi="宋体" w:eastAsia="宋体" w:cs="宋体"/>
          <w:b w:val="0"/>
          <w:bCs/>
          <w:color w:val="auto"/>
          <w:sz w:val="21"/>
          <w:szCs w:val="21"/>
          <w:highlight w:val="none"/>
          <w:lang w:val="en-US" w:eastAsia="zh-CN" w:bidi="ar-SA"/>
        </w:rPr>
        <w:t xml:space="preserve">投标</w:t>
      </w:r>
      <w:r>
        <w:rPr>
          <w:rFonts w:hint="eastAsia" w:ascii="宋体" w:hAnsi="宋体" w:eastAsia="宋体" w:cs="宋体"/>
          <w:b w:val="0"/>
          <w:bCs/>
          <w:color w:val="auto"/>
          <w:sz w:val="21"/>
          <w:szCs w:val="21"/>
          <w:highlight w:val="none"/>
        </w:rPr>
        <w:t xml:space="preserve">文件</w:t>
      </w:r>
      <w:r>
        <w:rPr>
          <w:rFonts w:hint="eastAsia" w:ascii="宋体" w:hAnsi="宋体" w:eastAsia="宋体" w:cs="宋体"/>
          <w:b w:val="0"/>
          <w:bCs/>
          <w:color w:val="auto"/>
          <w:sz w:val="21"/>
          <w:szCs w:val="21"/>
          <w:highlight w:val="none"/>
          <w:lang w:eastAsia="zh-CN"/>
        </w:rPr>
        <w:t xml:space="preserve">其他内容</w:t>
      </w:r>
      <w:r>
        <w:rPr>
          <w:rFonts w:hint="eastAsia" w:ascii="宋体" w:hAnsi="宋体" w:eastAsia="宋体" w:cs="宋体"/>
          <w:b w:val="0"/>
          <w:bCs/>
          <w:color w:val="auto"/>
          <w:sz w:val="21"/>
          <w:szCs w:val="21"/>
          <w:highlight w:val="none"/>
        </w:rPr>
        <w:t xml:space="preserve">冲突的，以</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实质性条款响应情况</w:t>
      </w:r>
      <w:r>
        <w:rPr>
          <w:rFonts w:hint="eastAsia" w:ascii="宋体" w:hAnsi="宋体" w:eastAsia="宋体" w:cs="宋体"/>
          <w:b w:val="0"/>
          <w:bCs/>
          <w:color w:val="auto"/>
          <w:sz w:val="21"/>
          <w:szCs w:val="21"/>
          <w:highlight w:val="none"/>
          <w:lang w:val="en-US" w:eastAsia="zh-CN"/>
        </w:rPr>
        <w:t xml:space="preserve">表》</w:t>
      </w:r>
      <w:r>
        <w:rPr>
          <w:rFonts w:hint="eastAsia" w:ascii="宋体" w:hAnsi="宋体" w:eastAsia="宋体" w:cs="宋体"/>
          <w:b w:val="0"/>
          <w:bCs/>
          <w:color w:val="auto"/>
          <w:sz w:val="21"/>
          <w:szCs w:val="21"/>
          <w:highlight w:val="none"/>
        </w:rPr>
        <w:t xml:space="preserve">为准。</w:t>
      </w:r>
      <w:r/>
    </w:p>
    <w:p>
      <w:pPr>
        <w:pStyle w:val="889"/>
        <w:rPr>
          <w:rFonts w:hint="eastAsia"/>
          <w:b w:val="0"/>
          <w:bCs/>
          <w:color w:val="auto"/>
          <w:highlight w:val="none"/>
          <w:lang w:val="en-US" w:eastAsia="zh-CN"/>
        </w:rPr>
      </w:pPr>
      <w:r>
        <w:rPr>
          <w:rFonts w:hint="eastAsia" w:ascii="宋体" w:hAnsi="宋体" w:eastAsia="宋体" w:cs="宋体"/>
          <w:b w:val="0"/>
          <w:bCs/>
          <w:color w:val="auto"/>
          <w:sz w:val="21"/>
          <w:szCs w:val="21"/>
          <w:highlight w:val="none"/>
          <w:lang w:val="en-US" w:eastAsia="zh-CN" w:bidi="ar-SA"/>
        </w:rPr>
        <w:t xml:space="preserve">7.要求提供证明资料，按照要求提供至相应模块，以便评审；未要求提供证明材料的，投标人可以不提供。</w:t>
      </w:r>
      <w:r/>
    </w:p>
    <w:p>
      <w:pPr>
        <w:spacing w:line="360" w:lineRule="auto"/>
        <w:tabs>
          <w:tab w:val="left" w:pos="5580" w:leader="none"/>
        </w:tabs>
        <w:rPr>
          <w:rFonts w:hint="eastAsia" w:ascii="宋体" w:hAnsi="宋体" w:eastAsia="宋体" w:cs="宋体"/>
          <w:color w:val="auto"/>
          <w:szCs w:val="21"/>
          <w:highlight w:val="none"/>
        </w:rPr>
      </w:pPr>
      <w:r>
        <w:rPr>
          <w:rFonts w:hint="eastAsia" w:ascii="Times New Roman" w:hAnsi="Times New Roman" w:eastAsia="宋体" w:cs="Times New Roman"/>
          <w:color w:val="auto"/>
          <w:szCs w:val="21"/>
          <w:highlight w:val="none"/>
          <w:lang w:val="en-US" w:eastAsia="zh-CN"/>
        </w:rPr>
        <w:br w:type="page" w:clear="all"/>
      </w:r>
      <w:r>
        <w:rPr>
          <w:rFonts w:hint="eastAsia" w:ascii="Times New Roman" w:hAnsi="Times New Roman" w:eastAsia="宋体" w:cs="Times New Roman"/>
          <w:color w:val="auto"/>
          <w:szCs w:val="21"/>
          <w:highlight w:val="none"/>
          <w:lang w:val="en-US" w:eastAsia="zh-CN"/>
        </w:rPr>
        <w:t xml:space="preserve">10</w:t>
      </w:r>
      <w:r>
        <w:rPr>
          <w:rFonts w:hint="eastAsia" w:ascii="Times New Roman" w:hAnsi="Times New Roman" w:eastAsia="宋体" w:cs="Times New Roman"/>
          <w:color w:val="auto"/>
          <w:szCs w:val="21"/>
          <w:highlight w:val="none"/>
        </w:rPr>
        <w:t xml:space="preserve">  </w:t>
      </w:r>
      <w:bookmarkStart w:id="737" w:name="OLE_LINK51"/>
      <w:r>
        <w:rPr>
          <w:rFonts w:hint="eastAsia" w:ascii="宋体" w:hAnsi="宋体" w:eastAsia="宋体" w:cs="宋体"/>
          <w:color w:val="auto"/>
          <w:szCs w:val="21"/>
          <w:highlight w:val="none"/>
        </w:rPr>
        <w:t xml:space="preserve">中小企业声明函</w:t>
      </w:r>
      <w:bookmarkEnd w:id="737"/>
      <w:r/>
      <w:r/>
    </w:p>
    <w:p>
      <w:pPr>
        <w:spacing w:line="360" w:lineRule="auto"/>
        <w:tabs>
          <w:tab w:val="left" w:pos="5580"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说明：</w:t>
      </w:r>
      <w:r/>
    </w:p>
    <w:p>
      <w:pPr>
        <w:spacing w:line="360" w:lineRule="auto"/>
        <w:tabs>
          <w:tab w:val="left" w:pos="5580"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color w:val="auto"/>
          <w:szCs w:val="21"/>
          <w:highlight w:val="none"/>
        </w:rPr>
        <w:fldChar w:fldCharType="begin"/>
      </w:r>
      <w:r>
        <w:rPr>
          <w:rFonts w:ascii="Times New Roman" w:hAnsi="Times New Roman" w:eastAsia="宋体" w:cs="Times New Roman"/>
          <w:color w:val="auto"/>
          <w:szCs w:val="21"/>
          <w:highlight w:val="none"/>
        </w:rPr>
        <w:instrText xml:space="preserve"> HYPERLINK "http://202.106.120.146/baosong/appweb/orgScale.html" </w:instrText>
      </w:r>
      <w:r>
        <w:rPr>
          <w:rFonts w:ascii="Times New Roman" w:hAnsi="Times New Roman" w:eastAsia="宋体" w:cs="Times New Roman"/>
          <w:color w:val="auto"/>
          <w:szCs w:val="21"/>
          <w:highlight w:val="none"/>
        </w:rPr>
        <w:fldChar w:fldCharType="separate"/>
      </w:r>
      <w:r>
        <w:rPr>
          <w:rStyle w:val="932"/>
          <w:rFonts w:ascii="Times New Roman" w:hAnsi="Times New Roman" w:eastAsia="宋体" w:cs="Times New Roman"/>
          <w:color w:val="auto"/>
          <w:szCs w:val="21"/>
          <w:highlight w:val="none"/>
        </w:rPr>
        <w:t xml:space="preserve">http://202.106.120.146/baosong/appweb/orgScale.html</w:t>
      </w:r>
      <w:r>
        <w:rPr>
          <w:rFonts w:ascii="Times New Roman" w:hAnsi="Times New Roman" w:eastAsia="宋体" w:cs="Times New Roman"/>
          <w:color w:val="auto"/>
          <w:szCs w:val="21"/>
          <w:highlight w:val="none"/>
        </w:rPr>
        <w:fldChar w:fldCharType="end"/>
      </w:r>
      <w:r>
        <w:rPr>
          <w:rFonts w:hint="eastAsia" w:ascii="Times New Roman" w:hAnsi="Times New Roman" w:eastAsia="宋体" w:cs="Times New Roman"/>
          <w:color w:val="auto"/>
          <w:szCs w:val="21"/>
          <w:highlight w:val="none"/>
        </w:rPr>
        <w:t xml:space="preserve">）</w:t>
      </w:r>
      <w:r/>
    </w:p>
    <w:p>
      <w:pPr>
        <w:spacing w:line="360" w:lineRule="auto"/>
        <w:tabs>
          <w:tab w:val="left" w:pos="5580" w:leader="none"/>
        </w:tabs>
        <w:rPr>
          <w:rFonts w:hint="eastAsia" w:ascii="宋体" w:hAnsi="宋体" w:eastAsia="宋体" w:cs="Times New Roman"/>
          <w:b/>
          <w:color w:val="auto"/>
          <w:szCs w:val="21"/>
          <w:highlight w:val="none"/>
        </w:rPr>
      </w:pPr>
      <w:r>
        <w:rPr>
          <w:rFonts w:hint="eastAsia" w:ascii="Times New Roman" w:hAnsi="Times New Roman" w:eastAsia="宋体" w:cs="Times New Roman"/>
          <w:color w:val="auto"/>
          <w:szCs w:val="21"/>
          <w:highlight w:val="none"/>
        </w:rPr>
        <w:t xml:space="preserve">6）</w:t>
      </w:r>
      <w:r>
        <w:rPr>
          <w:rFonts w:ascii="宋体" w:hAnsi="宋体" w:eastAsia="宋体" w:cs="Times New Roman"/>
          <w:b/>
          <w:color w:val="auto"/>
          <w:szCs w:val="21"/>
          <w:highlight w:val="none"/>
        </w:rPr>
        <w:t xml:space="preserve">在货物采购项目中，供应商提供的货物既有中</w:t>
      </w:r>
      <w:r>
        <w:rPr>
          <w:rFonts w:hint="eastAsia" w:ascii="宋体" w:hAnsi="宋体" w:eastAsia="宋体" w:cs="Times New Roman"/>
          <w:b/>
          <w:color w:val="auto"/>
          <w:szCs w:val="21"/>
          <w:highlight w:val="none"/>
        </w:rPr>
        <w:t xml:space="preserve">型</w:t>
      </w:r>
      <w:r>
        <w:rPr>
          <w:rFonts w:ascii="宋体" w:hAnsi="宋体" w:eastAsia="宋体" w:cs="Times New Roman"/>
          <w:b/>
          <w:color w:val="auto"/>
          <w:szCs w:val="21"/>
          <w:highlight w:val="none"/>
        </w:rPr>
        <w:t xml:space="preserve">企业制造货物，也有</w:t>
      </w:r>
      <w:r>
        <w:rPr>
          <w:rFonts w:hint="eastAsia" w:ascii="宋体" w:hAnsi="宋体" w:eastAsia="宋体" w:cs="Times New Roman"/>
          <w:b/>
          <w:color w:val="auto"/>
          <w:szCs w:val="21"/>
          <w:highlight w:val="none"/>
        </w:rPr>
        <w:t xml:space="preserve">小微</w:t>
      </w:r>
      <w:r>
        <w:rPr>
          <w:rFonts w:ascii="宋体" w:hAnsi="宋体" w:eastAsia="宋体" w:cs="Times New Roman"/>
          <w:b/>
          <w:color w:val="auto"/>
          <w:szCs w:val="21"/>
          <w:highlight w:val="none"/>
        </w:rPr>
        <w:t xml:space="preserve">企业制造货物的，不享受</w:t>
      </w:r>
      <w:r>
        <w:rPr>
          <w:rFonts w:hint="eastAsia" w:ascii="宋体" w:hAnsi="宋体" w:eastAsia="宋体" w:cs="Times New Roman"/>
          <w:b/>
          <w:color w:val="auto"/>
          <w:szCs w:val="21"/>
          <w:highlight w:val="none"/>
        </w:rPr>
        <w:t xml:space="preserve">小微</w:t>
      </w:r>
      <w:r>
        <w:rPr>
          <w:rFonts w:ascii="宋体" w:hAnsi="宋体" w:eastAsia="宋体" w:cs="Times New Roman"/>
          <w:b/>
          <w:color w:val="auto"/>
          <w:szCs w:val="21"/>
          <w:highlight w:val="none"/>
        </w:rPr>
        <w:t xml:space="preserve">企业扶持政策</w:t>
      </w:r>
      <w:r>
        <w:rPr>
          <w:rFonts w:hint="eastAsia" w:ascii="宋体" w:hAnsi="宋体" w:eastAsia="宋体" w:cs="Times New Roman"/>
          <w:b/>
          <w:color w:val="auto"/>
          <w:szCs w:val="21"/>
          <w:highlight w:val="none"/>
        </w:rPr>
        <w:t xml:space="preserve">，不予价格扣除</w:t>
      </w:r>
      <w:r>
        <w:rPr>
          <w:rFonts w:ascii="宋体" w:hAnsi="宋体" w:eastAsia="宋体" w:cs="Times New Roman"/>
          <w:b/>
          <w:color w:val="auto"/>
          <w:szCs w:val="21"/>
          <w:highlight w:val="none"/>
        </w:rPr>
        <w:t xml:space="preserve">。</w:t>
      </w:r>
      <w:r/>
    </w:p>
    <w:p>
      <w:pPr>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Times New Roman"/>
          <w:b/>
          <w:color w:val="auto"/>
          <w:szCs w:val="21"/>
          <w:highlight w:val="none"/>
        </w:rPr>
        <w:t xml:space="preserve">7）小微企业未提供声明函的，价格分评审将不予价格扣除。</w:t>
      </w:r>
      <w:r/>
    </w:p>
    <w:p>
      <w:pPr>
        <w:spacing w:line="360" w:lineRule="auto"/>
        <w:tabs>
          <w:tab w:val="left" w:pos="558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jc w:val="center"/>
        <w:spacing w:before="240" w:after="240" w:line="360" w:lineRule="auto"/>
        <w:rPr>
          <w:rFonts w:ascii="Times New Roman" w:hAnsi="Times New Roman" w:eastAsia="宋体" w:cs="Times New Roman"/>
          <w:b/>
          <w:bCs/>
          <w:color w:val="auto"/>
          <w:sz w:val="36"/>
          <w:szCs w:val="36"/>
          <w:highlight w:val="none"/>
        </w:rPr>
      </w:pPr>
      <w:r>
        <w:rPr>
          <w:rFonts w:ascii="Times New Roman" w:hAnsi="Times New Roman" w:eastAsia="宋体" w:cs="Times New Roman"/>
          <w:color w:val="auto"/>
          <w:sz w:val="24"/>
          <w:highlight w:val="none"/>
        </w:rPr>
        <w:br w:type="page" w:clear="all"/>
      </w:r>
      <w:r>
        <w:rPr>
          <w:rFonts w:hint="eastAsia" w:ascii="宋体" w:hAnsi="宋体" w:eastAsia="宋体" w:cs="宋体"/>
          <w:b/>
          <w:color w:val="auto"/>
          <w:sz w:val="28"/>
          <w:szCs w:val="28"/>
          <w:highlight w:val="none"/>
        </w:rPr>
        <w:t xml:space="preserve">中小企业声明函（工程、服务）</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（单位名称）的</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8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ascii="Times New Roman" w:hAnsi="Times New Roman" w:eastAsia="宋体" w:cs="Times New Roman"/>
          <w:color w:val="auto"/>
          <w:szCs w:val="21"/>
          <w:highlight w:val="none"/>
          <w:vertAlign w:val="superscript"/>
        </w:rPr>
      </w:pPr>
      <w:r>
        <w:rPr>
          <w:rFonts w:ascii="Times New Roman" w:hAnsi="Times New Roman" w:eastAsia="宋体" w:cs="Times New Roman"/>
          <w:color w:val="auto"/>
          <w:szCs w:val="21"/>
          <w:highlight w:val="none"/>
          <w:vertAlign w:val="superscript"/>
        </w:rPr>
      </w:r>
      <w:r/>
    </w:p>
    <w:p>
      <w:pPr>
        <w:ind w:right="360" w:firstLine="480"/>
        <w:jc w:val="right"/>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jc w:val="center"/>
        <w:spacing w:before="240" w:after="240" w:line="360" w:lineRule="auto"/>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r>
      <w:r/>
    </w:p>
    <w:p>
      <w:pPr>
        <w:jc w:val="center"/>
        <w:spacing w:before="240" w:after="240" w:line="360" w:lineRule="auto"/>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r>
      <w:r/>
    </w:p>
    <w:p>
      <w:pPr>
        <w:jc w:val="center"/>
        <w:spacing w:before="240" w:after="240" w:line="360" w:lineRule="auto"/>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r>
      <w:r/>
    </w:p>
    <w:p>
      <w:pPr>
        <w:jc w:val="center"/>
        <w:spacing w:before="240" w:after="240" w:line="360" w:lineRule="auto"/>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r>
      <w:r/>
    </w:p>
    <w:p>
      <w:pPr>
        <w:jc w:val="center"/>
        <w:spacing w:before="240" w:after="240" w:line="360" w:lineRule="auto"/>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center"/>
        <w:rPr>
          <w:rFonts w:ascii="Times New Roman" w:hAnsi="Times New Roman" w:eastAsia="宋体" w:cs="Times New Roman"/>
          <w:b/>
          <w:color w:val="auto"/>
          <w:sz w:val="36"/>
          <w:szCs w:val="36"/>
          <w:highlight w:val="none"/>
        </w:rPr>
      </w:pPr>
      <w:r>
        <w:rPr>
          <w:rFonts w:hint="eastAsia" w:ascii="宋体" w:hAnsi="宋体" w:eastAsia="宋体" w:cs="宋体"/>
          <w:b/>
          <w:color w:val="auto"/>
          <w:sz w:val="28"/>
          <w:szCs w:val="28"/>
          <w:highlight w:val="none"/>
        </w:rPr>
        <w:t xml:space="preserve">残疾人福利性单位声明函 </w:t>
      </w:r>
      <w:r>
        <w:rPr>
          <w:rFonts w:ascii="Times New Roman" w:hAnsi="Times New Roman" w:eastAsia="宋体" w:cs="Times New Roman"/>
          <w:b/>
          <w:color w:val="auto"/>
          <w:sz w:val="36"/>
          <w:szCs w:val="36"/>
          <w:highlight w:val="none"/>
        </w:rPr>
        <w:t xml:space="preserve">      </w:t>
      </w:r>
      <w:r/>
    </w:p>
    <w:p>
      <w:pPr>
        <w:jc w:val="center"/>
        <w:rPr>
          <w:rFonts w:ascii="Times New Roman" w:hAnsi="Times New Roman" w:eastAsia="宋体" w:cs="Times New Roman"/>
          <w:color w:val="auto"/>
          <w:sz w:val="36"/>
          <w:szCs w:val="36"/>
          <w:highlight w:val="none"/>
        </w:rPr>
      </w:pPr>
      <w:r>
        <w:rPr>
          <w:rFonts w:ascii="Times New Roman" w:hAnsi="Times New Roman" w:eastAsia="宋体" w:cs="Times New Roman"/>
          <w:color w:val="auto"/>
          <w:sz w:val="36"/>
          <w:szCs w:val="36"/>
          <w:highlight w:val="none"/>
        </w:rPr>
      </w:r>
      <w:r/>
    </w:p>
    <w:p>
      <w:pPr>
        <w:ind w:firstLine="50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rPr>
        <w:t xml:space="preserve">〔2017〕 141</w:t>
      </w:r>
      <w:r>
        <w:rPr>
          <w:rFonts w:hint="eastAsia" w:ascii="宋体" w:hAnsi="宋体" w:eastAsia="宋体" w:cs="宋体"/>
          <w:color w:val="auto"/>
          <w:spacing w:val="6"/>
          <w:szCs w:val="21"/>
          <w:highlight w:val="none"/>
        </w:rPr>
        <w:t xml:space="preserve">号）的规定，本单位</w:t>
      </w:r>
      <w:r>
        <w:rPr>
          <w:rFonts w:hint="eastAsia" w:ascii="宋体" w:hAnsi="宋体" w:eastAsia="宋体" w:cs="宋体"/>
          <w:b/>
          <w:color w:val="auto"/>
          <w:szCs w:val="21"/>
          <w:highlight w:val="none"/>
        </w:rPr>
        <w:t xml:space="preserve">（请进行勾选）</w:t>
      </w:r>
      <w:r>
        <w:rPr>
          <w:rFonts w:hint="eastAsia" w:ascii="宋体" w:hAnsi="宋体" w:eastAsia="宋体" w:cs="宋体"/>
          <w:color w:val="auto"/>
          <w:spacing w:val="6"/>
          <w:szCs w:val="21"/>
          <w:highlight w:val="none"/>
        </w:rPr>
        <w:t xml:space="preserve">：</w:t>
      </w:r>
      <w:r/>
    </w:p>
    <w:p>
      <w:pPr>
        <w:ind w:firstLine="482"/>
        <w:spacing w:line="588" w:lineRule="exact"/>
        <w:rPr>
          <w:rFonts w:hint="eastAsia" w:ascii="宋体" w:hAnsi="宋体" w:eastAsia="宋体" w:cs="宋体"/>
          <w:b/>
          <w:color w:val="auto"/>
          <w:spacing w:val="6"/>
          <w:szCs w:val="21"/>
          <w:highlight w:val="none"/>
        </w:rPr>
      </w:pP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6"/>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6"/>
          <w:szCs w:val="21"/>
          <w:highlight w:val="none"/>
        </w:rPr>
        <w:t xml:space="preserve">属于符合条件的残疾人福利性单位，</w:t>
      </w:r>
      <w:r>
        <w:rPr>
          <w:rFonts w:hint="eastAsia" w:ascii="宋体" w:hAnsi="宋体" w:eastAsia="宋体" w:cs="宋体"/>
          <w:color w:val="auto"/>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Cs w:val="21"/>
          <w:highlight w:val="none"/>
        </w:rPr>
      </w:pPr>
      <w:r>
        <w:rPr>
          <w:rFonts w:hint="eastAsia" w:ascii="宋体" w:hAnsi="宋体" w:eastAsia="宋体" w:cs="宋体"/>
          <w:b/>
          <w:color w:val="auto"/>
          <w:spacing w:val="6"/>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pacing w:val="6"/>
          <w:highlight w:val="none"/>
        </w:rPr>
      </w:pPr>
      <w:r>
        <w:rPr>
          <w:rFonts w:hint="eastAsia" w:ascii="宋体" w:hAnsi="宋体" w:eastAsia="宋体" w:cs="宋体"/>
          <w:color w:val="auto"/>
          <w:spacing w:val="6"/>
          <w:szCs w:val="21"/>
          <w:highlight w:val="none"/>
        </w:rPr>
        <w:t xml:space="preserve">               单位名称（盖章）：</w:t>
      </w:r>
      <w:r/>
    </w:p>
    <w:p>
      <w:pPr>
        <w:ind w:right="1560" w:firstLine="444"/>
        <w:jc w:val="center"/>
        <w:spacing w:line="588" w:lineRule="exact"/>
        <w:tabs>
          <w:tab w:val="left" w:pos="4860" w:leader="none"/>
        </w:tabs>
        <w:rPr>
          <w:rFonts w:hint="eastAsia"/>
          <w:color w:val="auto"/>
          <w:highlight w:val="none"/>
          <w:lang w:val="en-US" w:eastAsia="zh-CN"/>
        </w:rPr>
      </w:pPr>
      <w:r>
        <w:rPr>
          <w:rFonts w:hint="eastAsia" w:ascii="宋体" w:hAnsi="宋体" w:eastAsia="宋体" w:cs="宋体"/>
          <w:color w:val="auto"/>
          <w:spacing w:val="6"/>
          <w:szCs w:val="21"/>
          <w:highlight w:val="none"/>
        </w:rPr>
        <w:t xml:space="preserve">   日期</w:t>
      </w:r>
      <w:r>
        <w:rPr>
          <w:rFonts w:ascii="宋体" w:hAnsi="宋体" w:eastAsia="宋体" w:cs="宋体"/>
          <w:color w:val="000000"/>
          <w:spacing w:val="6"/>
          <w:sz w:val="21"/>
        </w:rPr>
        <w:t xml:space="preserve">：</w:t>
      </w:r>
      <w:bookmarkEnd w:id="735"/>
      <w:r/>
      <w:r/>
    </w:p>
    <w:p>
      <w:pPr>
        <w:rPr>
          <w:rFonts w:hint="eastAsia" w:ascii="宋体" w:hAnsi="宋体" w:eastAsia="宋体" w:cs="宋体"/>
          <w:color w:val="auto"/>
          <w:spacing w:val="6"/>
          <w:highlight w:val="none"/>
        </w:rPr>
      </w:pPr>
      <w:r>
        <w:rPr>
          <w:rFonts w:hint="eastAsia"/>
          <w:color w:val="auto"/>
          <w:szCs w:val="21"/>
          <w:highlight w:val="none"/>
        </w:rPr>
        <w:br w:type="page" w:clear="all"/>
      </w:r>
      <w:r/>
    </w:p>
    <w:p>
      <w:pPr>
        <w:ind w:right="1560" w:firstLine="444"/>
        <w:jc w:val="left"/>
        <w:spacing w:line="588" w:lineRule="exact"/>
        <w:tabs>
          <w:tab w:val="left" w:pos="4860" w:leader="none"/>
        </w:tabs>
        <w:rPr>
          <w:rFonts w:hint="eastAsia"/>
          <w:color w:val="auto"/>
          <w:highlight w:val="none"/>
        </w:rPr>
      </w:pPr>
      <w:r>
        <w:rPr>
          <w:rFonts w:hint="eastAsia"/>
          <w:color w:val="auto"/>
          <w:szCs w:val="21"/>
          <w:highlight w:val="none"/>
          <w:lang w:val="en-US" w:eastAsia="zh-CN"/>
        </w:rPr>
        <w:t xml:space="preserve">11</w:t>
      </w:r>
      <w:r>
        <w:rPr>
          <w:rFonts w:hint="eastAsia"/>
          <w:color w:val="auto"/>
          <w:szCs w:val="21"/>
          <w:highlight w:val="none"/>
        </w:rPr>
        <w:t xml:space="preserve">  </w:t>
      </w:r>
      <w:r>
        <w:rPr>
          <w:rFonts w:hint="eastAsia"/>
          <w:color w:val="auto"/>
          <w:szCs w:val="21"/>
          <w:highlight w:val="none"/>
          <w:lang w:eastAsia="zh-CN"/>
        </w:rPr>
        <w:t xml:space="preserve">项目实施</w:t>
      </w:r>
      <w:r>
        <w:rPr>
          <w:rFonts w:hint="eastAsia"/>
          <w:color w:val="auto"/>
          <w:szCs w:val="21"/>
          <w:highlight w:val="none"/>
        </w:rPr>
        <w:t xml:space="preserve">方案（格式自拟）</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rPr>
          <w:rFonts w:ascii="Times New Roman" w:hAnsi="Times New Roman" w:eastAsia="宋体" w:cs="Times New Roman"/>
          <w:color w:val="auto"/>
          <w:sz w:val="24"/>
          <w:szCs w:val="20"/>
          <w:highlight w:val="none"/>
        </w:rPr>
      </w:pPr>
      <w:r>
        <w:rPr>
          <w:color w:val="auto"/>
          <w:sz w:val="22"/>
          <w:highlight w:val="none"/>
        </w:rPr>
        <w:br w:type="page" w:clear="all"/>
      </w:r>
      <w:bookmarkStart w:id="738" w:name="_Toc288738839"/>
      <w:r/>
      <w:bookmarkStart w:id="739" w:name="_Toc288738397"/>
      <w:r>
        <w:rPr>
          <w:rFonts w:hint="eastAsia" w:ascii="Times New Roman" w:hAnsi="Times New Roman" w:eastAsia="宋体" w:cs="Times New Roman"/>
          <w:color w:val="auto"/>
          <w:szCs w:val="21"/>
          <w:highlight w:val="none"/>
          <w:lang w:val="en-US" w:eastAsia="zh-CN"/>
        </w:rPr>
        <w:t xml:space="preserve">12</w:t>
      </w:r>
      <w:r>
        <w:rPr>
          <w:rFonts w:hint="eastAsia" w:ascii="Times New Roman" w:hAnsi="Times New Roman" w:eastAsia="宋体" w:cs="Times New Roman"/>
          <w:color w:val="auto"/>
          <w:szCs w:val="21"/>
          <w:highlight w:val="none"/>
        </w:rPr>
        <w:t xml:space="preserve">  参加本项目人员一览表</w:t>
      </w:r>
      <w:r/>
    </w:p>
    <w:p>
      <w:pPr>
        <w:jc w:val="center"/>
        <w:spacing w:line="360" w:lineRule="auto"/>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r>
      <w:r/>
    </w:p>
    <w:p>
      <w:pPr>
        <w:jc w:val="center"/>
        <w:spacing w:line="360" w:lineRule="auto"/>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参加本项目人员一览表</w:t>
      </w:r>
      <w:r/>
    </w:p>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tbl>
      <w:tblPr>
        <w:tblStyle w:val="886"/>
        <w:tblW w:w="101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1016"/>
        <w:gridCol w:w="1016"/>
        <w:gridCol w:w="1016"/>
        <w:gridCol w:w="1016"/>
        <w:gridCol w:w="1016"/>
        <w:gridCol w:w="1016"/>
        <w:gridCol w:w="1016"/>
        <w:gridCol w:w="1016"/>
        <w:gridCol w:w="1016"/>
      </w:tblGrid>
      <w:tr>
        <w:trPr>
          <w:jc w:val="center"/>
          <w:trHeight w:val="165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w:t>
            </w:r>
            <w:r/>
          </w:p>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项目经历或主要工作</w:t>
            </w:r>
            <w:r/>
          </w:p>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r>
      <w:tr>
        <w:trPr>
          <w:jc w:val="center"/>
          <w:trHeight w:val="42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42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42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tabs>
          <w:tab w:val="left" w:pos="9765"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spacing w:line="360" w:lineRule="auto"/>
        <w:tabs>
          <w:tab w:val="left" w:pos="976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注：参加本项目人员须是供应商正式职工。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供应商名称（加盖公章）：____________</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日期：_____年______月______日</w:t>
      </w:r>
      <w:r/>
    </w:p>
    <w:p>
      <w:pPr>
        <w:rPr>
          <w:color w:val="auto"/>
          <w:szCs w:val="21"/>
          <w:highlight w:val="none"/>
        </w:rPr>
      </w:pPr>
      <w:r>
        <w:rPr>
          <w:color w:val="auto"/>
          <w:sz w:val="22"/>
          <w:highlight w:val="none"/>
        </w:rPr>
        <w:br w:type="page" w:clear="all"/>
      </w:r>
      <w:r>
        <w:rPr>
          <w:rFonts w:hint="eastAsia"/>
          <w:color w:val="auto"/>
          <w:sz w:val="22"/>
          <w:highlight w:val="none"/>
          <w:lang w:val="en-US" w:eastAsia="zh-CN"/>
        </w:rPr>
        <w:t xml:space="preserve">13</w:t>
      </w:r>
      <w:r>
        <w:rPr>
          <w:rFonts w:hint="eastAsia"/>
          <w:color w:val="auto"/>
          <w:szCs w:val="21"/>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38"/>
      <w:r/>
      <w:bookmarkEnd w:id="73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88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注：根据磋商文件评标方法和评标标准要求提供相关附件材料。</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before="25" w:after="25" w:line="360" w:lineRule="auto"/>
        <w:rPr>
          <w:color w:val="auto"/>
          <w:szCs w:val="21"/>
          <w:highlight w:val="none"/>
          <w:lang w:val="zh-CN"/>
        </w:rPr>
      </w:pPr>
      <w:r>
        <w:rPr>
          <w:color w:val="auto"/>
          <w:szCs w:val="21"/>
          <w:highlight w:val="none"/>
        </w:rPr>
        <w:t xml:space="preserve">供应商名称（加盖公章）</w:t>
      </w:r>
      <w:r>
        <w:rPr>
          <w:color w:val="auto"/>
          <w:szCs w:val="21"/>
          <w:highlight w:val="none"/>
          <w:lang w:val="zh-CN"/>
        </w:rPr>
        <w:t xml:space="preserve">：____________</w:t>
      </w:r>
      <w:r/>
    </w:p>
    <w:p>
      <w:pPr>
        <w:spacing w:before="25" w:after="25" w:line="360" w:lineRule="auto"/>
        <w:rPr>
          <w:color w:val="auto"/>
          <w:sz w:val="24"/>
          <w:highlight w:val="none"/>
          <w:lang w:val="zh-CN"/>
        </w:rPr>
      </w:pPr>
      <w:r>
        <w:rPr>
          <w:color w:val="auto"/>
          <w:szCs w:val="21"/>
          <w:highlight w:val="none"/>
        </w:rPr>
        <w:t xml:space="preserve">日期：_____年______月______日</w:t>
      </w:r>
      <w:r>
        <w:rPr>
          <w:color w:val="auto"/>
          <w:sz w:val="24"/>
          <w:szCs w:val="20"/>
          <w:highlight w:val="none"/>
        </w:rPr>
        <w:t xml:space="preserve">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Cs w:val="21"/>
          <w:highlight w:val="none"/>
        </w:rPr>
        <w:outlineLvl w:val="2"/>
      </w:pPr>
      <w:r>
        <w:rPr>
          <w:color w:val="auto"/>
          <w:szCs w:val="21"/>
          <w:highlight w:val="none"/>
        </w:rPr>
      </w:r>
      <w:r/>
    </w:p>
    <w:p>
      <w:pPr>
        <w:spacing w:line="360" w:lineRule="auto"/>
        <w:rPr>
          <w:color w:val="auto"/>
          <w:sz w:val="24"/>
          <w:highlight w:val="none"/>
          <w:lang w:val="zh-CN"/>
        </w:rPr>
        <w:outlineLvl w:val="2"/>
      </w:pPr>
      <w:r>
        <w:rPr>
          <w:rFonts w:hint="eastAsia"/>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  </w:t>
      </w:r>
      <w:r>
        <w:rPr>
          <w:rFonts w:hint="eastAsia"/>
          <w:color w:val="auto"/>
          <w:szCs w:val="21"/>
          <w:highlight w:val="none"/>
        </w:rPr>
        <w:t xml:space="preserve">响应人认为需要提供的其它说明和资料</w:t>
      </w:r>
      <w:r/>
    </w:p>
    <w:p>
      <w:pPr>
        <w:jc w:val="center"/>
        <w:keepLines/>
        <w:keepNext/>
        <w:spacing w:before="100" w:beforeAutospacing="1" w:after="100" w:afterAutospacing="1" w:line="400" w:lineRule="exact"/>
        <w:rPr>
          <w:rFonts w:ascii="宋体" w:hAnsi="宋体" w:cs="宋体"/>
          <w:b/>
          <w:color w:val="auto"/>
          <w:szCs w:val="21"/>
          <w:highlight w:val="none"/>
        </w:rPr>
        <w:outlineLvl w:val="0"/>
      </w:pPr>
      <w:r>
        <w:rPr>
          <w:rFonts w:hint="eastAsia" w:ascii="宋体" w:hAnsi="宋体" w:cs="宋体"/>
          <w:b/>
          <w:color w:val="auto"/>
          <w:szCs w:val="21"/>
          <w:highlight w:val="none"/>
        </w:rPr>
        <w:t xml:space="preserve">响应人认为需要提供的其它说明和资料</w:t>
      </w:r>
      <w:r/>
    </w:p>
    <w:p>
      <w:pPr>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内容：响应人认为需要提供的其它说明和资料（格式自拟）</w:t>
      </w:r>
      <w:r/>
    </w:p>
    <w:p>
      <w:pPr>
        <w:jc w:val="left"/>
        <w:widowControl/>
        <w:rPr>
          <w:b/>
          <w:color w:val="auto"/>
          <w:sz w:val="36"/>
          <w:szCs w:val="36"/>
          <w:highlight w:val="none"/>
        </w:rPr>
      </w:pPr>
      <w:r>
        <w:rPr>
          <w:b/>
          <w:color w:val="auto"/>
          <w:sz w:val="36"/>
          <w:szCs w:val="36"/>
          <w:highlight w:val="none"/>
        </w:rPr>
      </w:r>
      <w:r/>
    </w:p>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仿宋_GBK">
    <w:panose1 w:val="020B0503020202020204"/>
  </w:font>
  <w:font w:name="CESI黑体-GB2312">
    <w:panose1 w:val="020B0503020202020204"/>
  </w:font>
  <w:font w:name="Wingdings">
    <w:panose1 w:val="05000000000000000000"/>
  </w:font>
  <w:font w:name="MingLiU-ExtB">
    <w:panose1 w:val="02020500000000000000"/>
  </w:font>
  <w:font w:name="Tahoma">
    <w:panose1 w:val="020B0604030504040204"/>
  </w:font>
  <w:font w:name="MS Mincho">
    <w:panose1 w:val="020206030504050903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9"/>
      </w:rPr>
      <w:framePr w:wrap="around" w:vAnchor="text" w:hAnchor="margin" w:xAlign="center" w:y="1"/>
    </w:pPr>
    <w:r>
      <w:fldChar w:fldCharType="begin"/>
    </w:r>
    <w:r>
      <w:rPr>
        <w:rStyle w:val="929"/>
      </w:rPr>
      <w:instrText xml:space="preserve">PAGE  </w:instrText>
    </w:r>
    <w:r>
      <w:fldChar w:fldCharType="end"/>
    </w:r>
    <w:r/>
  </w:p>
  <w:p>
    <w:pPr>
      <w:pStyle w:val="90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p>
  <w:p>
    <w:pPr>
      <w:pStyle w:val="90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rPr>
                              <w:rStyle w:val="929"/>
                              <w:rFonts w:hint="eastAsia"/>
                            </w:rPr>
                          </w:pPr>
                          <w:r>
                            <w:fldChar w:fldCharType="begin"/>
                          </w:r>
                          <w:r>
                            <w:rPr>
                              <w:rStyle w:val="929"/>
                            </w:rPr>
                            <w:instrText xml:space="preserve"> PAGE </w:instrText>
                          </w:r>
                          <w:r>
                            <w:fldChar w:fldCharType="separate"/>
                          </w:r>
                          <w:r>
                            <w:rPr>
                              <w:rStyle w:val="929"/>
                            </w:rPr>
                            <w:t xml:space="preserve">60</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rPr>
                        <w:rStyle w:val="929"/>
                        <w:rFonts w:hint="eastAsia"/>
                      </w:rPr>
                    </w:pPr>
                    <w:r>
                      <w:fldChar w:fldCharType="begin"/>
                    </w:r>
                    <w:r>
                      <w:rPr>
                        <w:rStyle w:val="929"/>
                      </w:rPr>
                      <w:instrText xml:space="preserve"> PAGE </w:instrText>
                    </w:r>
                    <w:r>
                      <w:fldChar w:fldCharType="separate"/>
                    </w:r>
                    <w:r>
                      <w:rPr>
                        <w:rStyle w:val="929"/>
                      </w:rPr>
                      <w:t xml:space="preserve">60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p>
  <w:p>
    <w:pPr>
      <w:pStyle w:val="907"/>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Bdr>
        <w:bottom w:val="single" w:color="auto"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40" w:lineRule="auto"/>
      <w:widowControl/>
      <w:rPr>
        <w:rFonts w:ascii="Times New Roman" w:hAnsi="Times New Roman" w:eastAsia="宋体" w:cs="Times New Roman"/>
        <w:sz w:val="18"/>
        <w:szCs w:val="20"/>
      </w:rPr>
      <w:pBdr>
        <w:top w:val="none" w:color="auto" w:sz="0" w:space="1"/>
        <w:left w:val="none" w:color="auto" w:sz="0" w:space="4"/>
        <w:bottom w:val="none" w:color="auto" w:sz="0" w:space="1"/>
        <w:right w:val="none" w:color="auto" w:sz="0" w:space="4"/>
      </w:pBdr>
    </w:pPr>
    <w:r>
      <w:rPr>
        <w:rFonts w:hint="eastAsia" w:ascii="Times New Roman" w:hAnsi="Times New Roman" w:eastAsia="微软雅黑" w:cs="Times New Roman"/>
        <w:sz w:val="18"/>
        <w:szCs w:val="2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b/>
      </w:rPr>
    </w:pPr>
    <w:r>
      <w:rPr>
        <w:rFonts w:hint="eastAsia"/>
      </w:rPr>
      <w:t xml:space="preserve">常州市政府采购项目竞争性磋商文件示范文本</w:t>
    </w:r>
    <w:r>
      <w:rPr>
        <w:rFonts w:hint="eastAsia"/>
        <w:b/>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86"/>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1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7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7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21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240"/>
      <w:isLgl w:val="false"/>
      <w:suff w:val="tab"/>
      <w:lvlText w:val="%1"/>
      <w:lvlJc w:val="left"/>
      <w:pPr>
        <w:ind w:left="680" w:hanging="680"/>
      </w:pPr>
      <w:rPr>
        <w:rFonts w:hint="eastAsia" w:ascii="宋体" w:hAnsi="宋体" w:eastAsia="宋体"/>
      </w:rPr>
    </w:lvl>
    <w:lvl w:ilvl="1">
      <w:start w:val="1"/>
      <w:numFmt w:val="decimal"/>
      <w:pStyle w:val="1241"/>
      <w:isLgl w:val="false"/>
      <w:suff w:val="tab"/>
      <w:lvlText w:val="%1.%2"/>
      <w:lvlJc w:val="left"/>
      <w:pPr>
        <w:ind w:left="851" w:hanging="851"/>
      </w:pPr>
      <w:rPr>
        <w:rFonts w:hint="eastAsia" w:ascii="宋体" w:hAnsi="宋体" w:eastAsia="宋体"/>
        <w:color w:val="auto"/>
      </w:rPr>
    </w:lvl>
    <w:lvl w:ilvl="2">
      <w:start w:val="1"/>
      <w:numFmt w:val="decimal"/>
      <w:pStyle w:val="124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6"/>
  </w:num>
  <w:num w:numId="3">
    <w:abstractNumId w:val="14"/>
  </w:num>
  <w:num w:numId="4">
    <w:abstractNumId w:val="5"/>
  </w:num>
  <w:num w:numId="5">
    <w:abstractNumId w:val="3"/>
  </w:num>
  <w:num w:numId="6">
    <w:abstractNumId w:val="10"/>
  </w:num>
  <w:num w:numId="7">
    <w:abstractNumId w:val="11"/>
  </w:num>
  <w:num w:numId="8">
    <w:abstractNumId w:val="15"/>
  </w:num>
  <w:num w:numId="9">
    <w:abstractNumId w:val="9"/>
  </w:num>
  <w:num w:numId="10">
    <w:abstractNumId w:val="2"/>
  </w:num>
  <w:num w:numId="11">
    <w:abstractNumId w:val="12"/>
  </w:num>
  <w:num w:numId="12">
    <w:abstractNumId w:val="13"/>
  </w:num>
  <w:num w:numId="13">
    <w:abstractNumId w:val="4"/>
  </w:num>
  <w:num w:numId="14">
    <w:abstractNumId w:val="1"/>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name w:val="Heading 1"/>
    <w:basedOn w:val="875"/>
    <w:next w:val="875"/>
    <w:link w:val="1083"/>
    <w:uiPriority w:val="0"/>
    <w:qFormat/>
    <w:pPr>
      <w:jc w:val="center"/>
      <w:keepLines/>
      <w:keepNext/>
      <w:spacing w:before="240" w:after="120" w:line="300" w:lineRule="auto"/>
      <w:outlineLvl w:val="0"/>
    </w:pPr>
    <w:rPr>
      <w:rFonts w:ascii="宋体"/>
      <w:b/>
      <w:sz w:val="32"/>
      <w:szCs w:val="20"/>
    </w:rPr>
  </w:style>
  <w:style w:type="paragraph" w:styleId="877">
    <w:name w:val="Heading 2"/>
    <w:basedOn w:val="875"/>
    <w:next w:val="875"/>
    <w:link w:val="1084"/>
    <w:uiPriority w:val="0"/>
    <w:qFormat/>
    <w:pPr>
      <w:jc w:val="center"/>
      <w:keepLines/>
      <w:keepNext/>
      <w:spacing w:before="120" w:line="300" w:lineRule="auto"/>
      <w:outlineLvl w:val="1"/>
    </w:pPr>
    <w:rPr>
      <w:rFonts w:ascii="Arial" w:hAnsi="Arial" w:eastAsia="黑体"/>
      <w:b/>
      <w:sz w:val="30"/>
      <w:szCs w:val="20"/>
    </w:rPr>
  </w:style>
  <w:style w:type="paragraph" w:styleId="878">
    <w:name w:val="Heading 3"/>
    <w:basedOn w:val="875"/>
    <w:next w:val="875"/>
    <w:link w:val="1108"/>
    <w:uiPriority w:val="0"/>
    <w:qFormat/>
    <w:pPr>
      <w:jc w:val="left"/>
      <w:keepLines/>
      <w:keepNext/>
      <w:spacing w:before="360" w:after="120"/>
      <w:outlineLvl w:val="2"/>
    </w:pPr>
    <w:rPr>
      <w:rFonts w:ascii="宋体"/>
      <w:b/>
      <w:sz w:val="24"/>
      <w:szCs w:val="20"/>
      <w:u w:val="single"/>
    </w:rPr>
  </w:style>
  <w:style w:type="paragraph" w:styleId="879">
    <w:name w:val="Heading 4"/>
    <w:basedOn w:val="875"/>
    <w:next w:val="875"/>
    <w:link w:val="1086"/>
    <w:uiPriority w:val="0"/>
    <w:qFormat/>
    <w:pPr>
      <w:keepLines/>
      <w:keepNext/>
      <w:spacing w:before="280" w:after="290" w:line="376" w:lineRule="atLeast"/>
      <w:outlineLvl w:val="3"/>
    </w:pPr>
    <w:rPr>
      <w:rFonts w:ascii="Arial" w:hAnsi="Arial" w:eastAsia="黑体"/>
      <w:b/>
      <w:sz w:val="28"/>
      <w:szCs w:val="20"/>
    </w:rPr>
  </w:style>
  <w:style w:type="paragraph" w:styleId="880">
    <w:name w:val="Heading 5"/>
    <w:basedOn w:val="875"/>
    <w:next w:val="875"/>
    <w:link w:val="1087"/>
    <w:uiPriority w:val="0"/>
    <w:qFormat/>
    <w:pPr>
      <w:keepLines/>
      <w:keepNext/>
      <w:spacing w:before="280" w:after="290" w:line="376" w:lineRule="atLeast"/>
      <w:outlineLvl w:val="4"/>
    </w:pPr>
    <w:rPr>
      <w:b/>
      <w:sz w:val="28"/>
      <w:szCs w:val="20"/>
    </w:rPr>
  </w:style>
  <w:style w:type="paragraph" w:styleId="881">
    <w:name w:val="Heading 6"/>
    <w:basedOn w:val="875"/>
    <w:next w:val="875"/>
    <w:link w:val="1088"/>
    <w:uiPriority w:val="0"/>
    <w:qFormat/>
    <w:pPr>
      <w:keepLines/>
      <w:keepNext/>
      <w:spacing w:before="240" w:after="64" w:line="320" w:lineRule="atLeast"/>
      <w:outlineLvl w:val="5"/>
    </w:pPr>
    <w:rPr>
      <w:rFonts w:ascii="Arial" w:hAnsi="Arial" w:eastAsia="黑体"/>
      <w:b/>
      <w:sz w:val="24"/>
      <w:szCs w:val="20"/>
    </w:rPr>
  </w:style>
  <w:style w:type="paragraph" w:styleId="882">
    <w:name w:val="Heading 7"/>
    <w:basedOn w:val="875"/>
    <w:next w:val="875"/>
    <w:link w:val="1089"/>
    <w:uiPriority w:val="0"/>
    <w:qFormat/>
    <w:pPr>
      <w:keepLines/>
      <w:keepNext/>
      <w:spacing w:before="240" w:after="64" w:line="320" w:lineRule="atLeast"/>
      <w:outlineLvl w:val="6"/>
    </w:pPr>
    <w:rPr>
      <w:b/>
      <w:sz w:val="24"/>
      <w:szCs w:val="20"/>
    </w:rPr>
  </w:style>
  <w:style w:type="paragraph" w:styleId="883">
    <w:name w:val="Heading 8"/>
    <w:basedOn w:val="875"/>
    <w:next w:val="875"/>
    <w:link w:val="1090"/>
    <w:uiPriority w:val="0"/>
    <w:qFormat/>
    <w:pPr>
      <w:keepLines/>
      <w:keepNext/>
      <w:spacing w:before="240" w:after="64" w:line="320" w:lineRule="atLeast"/>
      <w:outlineLvl w:val="7"/>
    </w:pPr>
    <w:rPr>
      <w:rFonts w:ascii="Arial" w:hAnsi="Arial" w:eastAsia="黑体"/>
      <w:sz w:val="24"/>
      <w:szCs w:val="20"/>
    </w:rPr>
  </w:style>
  <w:style w:type="paragraph" w:styleId="884">
    <w:name w:val="Heading 9"/>
    <w:basedOn w:val="875"/>
    <w:next w:val="875"/>
    <w:link w:val="1091"/>
    <w:uiPriority w:val="0"/>
    <w:qFormat/>
    <w:pPr>
      <w:keepLines/>
      <w:keepNext/>
      <w:spacing w:before="240" w:after="64" w:line="320" w:lineRule="atLeast"/>
      <w:outlineLvl w:val="8"/>
    </w:pPr>
    <w:rPr>
      <w:rFonts w:ascii="Arial" w:hAnsi="Arial" w:eastAsia="黑体"/>
      <w:szCs w:val="20"/>
    </w:rPr>
  </w:style>
  <w:style w:type="character" w:styleId="885" w:default="1">
    <w:name w:val="Default Paragraph Font"/>
    <w:uiPriority w:val="1"/>
    <w:unhideWhenUsed/>
    <w:qFormat/>
  </w:style>
  <w:style w:type="table" w:styleId="886" w:default="1">
    <w:name w:val="Normal Table"/>
    <w:uiPriority w:val="99"/>
    <w:unhideWhenUsed/>
    <w:qFormat/>
    <w:tblPr>
      <w:tblCellMar>
        <w:left w:w="108" w:type="dxa"/>
        <w:top w:w="0" w:type="dxa"/>
        <w:right w:w="108" w:type="dxa"/>
        <w:bottom w:w="0" w:type="dxa"/>
      </w:tblCellMar>
    </w:tblPr>
  </w:style>
  <w:style w:type="paragraph" w:styleId="887">
    <w:name w:val="Body Text"/>
    <w:basedOn w:val="875"/>
    <w:next w:val="875"/>
    <w:link w:val="1082"/>
    <w:uiPriority w:val="0"/>
    <w:qFormat/>
    <w:pPr>
      <w:spacing w:before="120" w:line="22" w:lineRule="atLeast"/>
      <w:tabs>
        <w:tab w:val="left" w:pos="567" w:leader="none"/>
      </w:tabs>
    </w:pPr>
    <w:rPr>
      <w:rFonts w:ascii="宋体" w:hAnsi="宋体"/>
      <w:sz w:val="24"/>
    </w:rPr>
  </w:style>
  <w:style w:type="paragraph" w:styleId="888">
    <w:name w:val="toc 7"/>
    <w:basedOn w:val="875"/>
    <w:next w:val="875"/>
    <w:uiPriority w:val="0"/>
    <w:qFormat/>
    <w:pPr>
      <w:ind w:left="2520"/>
    </w:pPr>
  </w:style>
  <w:style w:type="paragraph" w:styleId="889">
    <w:name w:val="table of authorities"/>
    <w:basedOn w:val="875"/>
    <w:next w:val="875"/>
    <w:uiPriority w:val="0"/>
    <w:qFormat/>
    <w:pPr>
      <w:ind w:left="420"/>
    </w:pPr>
  </w:style>
  <w:style w:type="paragraph" w:styleId="890">
    <w:name w:val="Normal Indent"/>
    <w:basedOn w:val="875"/>
    <w:next w:val="887"/>
    <w:link w:val="1092"/>
    <w:uiPriority w:val="0"/>
    <w:qFormat/>
    <w:pPr>
      <w:ind w:firstLine="420"/>
      <w:jc w:val="left"/>
    </w:pPr>
    <w:rPr>
      <w:rFonts w:ascii="宋体"/>
      <w:sz w:val="24"/>
    </w:rPr>
  </w:style>
  <w:style w:type="paragraph" w:styleId="891">
    <w:name w:val="Caption"/>
    <w:basedOn w:val="875"/>
    <w:next w:val="875"/>
    <w:uiPriority w:val="0"/>
    <w:qFormat/>
    <w:pPr>
      <w:spacing w:line="480" w:lineRule="auto"/>
    </w:pPr>
    <w:rPr>
      <w:rFonts w:ascii="华文中宋" w:hAnsi="华文中宋" w:eastAsia="华文中宋"/>
      <w:sz w:val="36"/>
      <w:szCs w:val="20"/>
    </w:rPr>
  </w:style>
  <w:style w:type="paragraph" w:styleId="892">
    <w:name w:val="Document Map"/>
    <w:basedOn w:val="875"/>
    <w:link w:val="1093"/>
    <w:uiPriority w:val="0"/>
    <w:qFormat/>
    <w:pPr>
      <w:shd w:val="clear" w:color="auto" w:fill="000080"/>
    </w:pPr>
  </w:style>
  <w:style w:type="paragraph" w:styleId="893">
    <w:name w:val="annotation text"/>
    <w:basedOn w:val="875"/>
    <w:link w:val="1094"/>
    <w:uiPriority w:val="99"/>
    <w:qFormat/>
    <w:pPr>
      <w:jc w:val="left"/>
    </w:pPr>
  </w:style>
  <w:style w:type="paragraph" w:styleId="894">
    <w:name w:val="Body Text 3"/>
    <w:basedOn w:val="875"/>
    <w:link w:val="1095"/>
    <w:uiPriority w:val="0"/>
    <w:qFormat/>
    <w:pPr>
      <w:spacing w:after="120"/>
    </w:pPr>
    <w:rPr>
      <w:sz w:val="16"/>
      <w:szCs w:val="16"/>
    </w:rPr>
  </w:style>
  <w:style w:type="paragraph" w:styleId="895">
    <w:name w:val="Body Text Indent"/>
    <w:basedOn w:val="875"/>
    <w:link w:val="1096"/>
    <w:uiPriority w:val="0"/>
    <w:qFormat/>
    <w:pPr>
      <w:ind w:firstLine="570"/>
      <w:spacing w:line="360" w:lineRule="auto"/>
    </w:pPr>
    <w:rPr>
      <w:sz w:val="24"/>
    </w:rPr>
  </w:style>
  <w:style w:type="paragraph" w:styleId="896">
    <w:name w:val="List 2"/>
    <w:basedOn w:val="875"/>
    <w:uiPriority w:val="0"/>
    <w:qFormat/>
    <w:pPr>
      <w:ind w:left="100" w:hanging="200"/>
    </w:pPr>
  </w:style>
  <w:style w:type="paragraph" w:styleId="897">
    <w:name w:val="Block Text"/>
    <w:basedOn w:val="875"/>
    <w:uiPriority w:val="0"/>
    <w:qFormat/>
    <w:pPr>
      <w:ind w:left="480" w:right="-341" w:firstLine="513"/>
      <w:widowControl/>
    </w:pPr>
    <w:rPr>
      <w:sz w:val="24"/>
      <w:szCs w:val="20"/>
    </w:rPr>
  </w:style>
  <w:style w:type="paragraph" w:styleId="898">
    <w:name w:val="index 4"/>
    <w:basedOn w:val="875"/>
    <w:next w:val="875"/>
    <w:uiPriority w:val="99"/>
    <w:unhideWhenUsed/>
    <w:qFormat/>
    <w:pPr>
      <w:ind w:left="600"/>
    </w:pPr>
  </w:style>
  <w:style w:type="paragraph" w:styleId="899">
    <w:name w:val="toc 5"/>
    <w:basedOn w:val="875"/>
    <w:next w:val="875"/>
    <w:uiPriority w:val="0"/>
    <w:qFormat/>
    <w:pPr>
      <w:ind w:left="1680"/>
    </w:pPr>
  </w:style>
  <w:style w:type="paragraph" w:styleId="900">
    <w:name w:val="toc 3"/>
    <w:basedOn w:val="875"/>
    <w:next w:val="875"/>
    <w:uiPriority w:val="39"/>
    <w:qFormat/>
    <w:pPr>
      <w:ind w:left="840"/>
    </w:pPr>
  </w:style>
  <w:style w:type="paragraph" w:styleId="901">
    <w:name w:val="Plain Text"/>
    <w:basedOn w:val="875"/>
    <w:next w:val="890"/>
    <w:link w:val="1097"/>
    <w:uiPriority w:val="0"/>
    <w:qFormat/>
    <w:rPr>
      <w:rFonts w:hint="eastAsia" w:ascii="宋体" w:hAnsi="Courier New"/>
      <w:szCs w:val="20"/>
    </w:rPr>
  </w:style>
  <w:style w:type="paragraph" w:styleId="902">
    <w:name w:val="toc 8"/>
    <w:basedOn w:val="875"/>
    <w:next w:val="875"/>
    <w:uiPriority w:val="0"/>
    <w:qFormat/>
    <w:pPr>
      <w:ind w:left="2940"/>
    </w:pPr>
  </w:style>
  <w:style w:type="paragraph" w:styleId="903">
    <w:name w:val="Date"/>
    <w:basedOn w:val="875"/>
    <w:next w:val="875"/>
    <w:link w:val="1098"/>
    <w:uiPriority w:val="0"/>
    <w:qFormat/>
    <w:pPr>
      <w:ind w:left="100"/>
    </w:pPr>
    <w:rPr>
      <w:rFonts w:ascii="仿宋_GB2312" w:hAnsi="宋体" w:eastAsia="仿宋_GB2312"/>
      <w:color w:val="000000"/>
      <w:sz w:val="24"/>
    </w:rPr>
  </w:style>
  <w:style w:type="paragraph" w:styleId="904">
    <w:name w:val="Body Text Indent 2"/>
    <w:basedOn w:val="875"/>
    <w:link w:val="1099"/>
    <w:uiPriority w:val="0"/>
    <w:qFormat/>
    <w:pPr>
      <w:ind w:firstLine="480"/>
    </w:pPr>
    <w:rPr>
      <w:rFonts w:ascii="仿宋_GB2312" w:eastAsia="仿宋_GB2312"/>
      <w:sz w:val="24"/>
    </w:rPr>
  </w:style>
  <w:style w:type="paragraph" w:styleId="905">
    <w:name w:val="endnote text"/>
    <w:basedOn w:val="875"/>
    <w:link w:val="1080"/>
    <w:uiPriority w:val="99"/>
    <w:semiHidden/>
    <w:unhideWhenUsed/>
    <w:qFormat/>
    <w:pPr>
      <w:spacing w:after="0" w:line="240" w:lineRule="auto"/>
    </w:pPr>
    <w:rPr>
      <w:sz w:val="20"/>
    </w:rPr>
  </w:style>
  <w:style w:type="paragraph" w:styleId="906">
    <w:name w:val="Balloon Text"/>
    <w:basedOn w:val="875"/>
    <w:link w:val="1100"/>
    <w:uiPriority w:val="0"/>
    <w:qFormat/>
    <w:rPr>
      <w:sz w:val="18"/>
      <w:szCs w:val="18"/>
    </w:rPr>
  </w:style>
  <w:style w:type="paragraph" w:styleId="907">
    <w:name w:val="Footer"/>
    <w:basedOn w:val="875"/>
    <w:link w:val="1101"/>
    <w:uiPriority w:val="99"/>
    <w:qFormat/>
    <w:pPr>
      <w:jc w:val="left"/>
      <w:tabs>
        <w:tab w:val="center" w:pos="4153" w:leader="none"/>
        <w:tab w:val="right" w:pos="8306" w:leader="none"/>
      </w:tabs>
    </w:pPr>
    <w:rPr>
      <w:rFonts w:ascii="宋体"/>
      <w:sz w:val="18"/>
      <w:szCs w:val="20"/>
    </w:rPr>
  </w:style>
  <w:style w:type="paragraph" w:styleId="908">
    <w:name w:val="Header"/>
    <w:basedOn w:val="875"/>
    <w:link w:val="1102"/>
    <w:uiPriority w:val="0"/>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5"/>
    <w:next w:val="875"/>
    <w:uiPriority w:val="39"/>
    <w:qFormat/>
    <w:pPr>
      <w:spacing w:line="300" w:lineRule="auto"/>
      <w:tabs>
        <w:tab w:val="left" w:pos="1050" w:leader="none"/>
        <w:tab w:val="right" w:pos="8937" w:leader="dot"/>
      </w:tabs>
    </w:pPr>
    <w:rPr>
      <w:rFonts w:ascii="宋体" w:hAnsi="宋体"/>
      <w:b/>
      <w:sz w:val="24"/>
    </w:rPr>
  </w:style>
  <w:style w:type="paragraph" w:styleId="910">
    <w:name w:val="toc 4"/>
    <w:basedOn w:val="875"/>
    <w:next w:val="875"/>
    <w:uiPriority w:val="0"/>
    <w:qFormat/>
    <w:pPr>
      <w:ind w:left="1260"/>
    </w:pPr>
  </w:style>
  <w:style w:type="paragraph" w:styleId="911">
    <w:name w:val="Subtitle"/>
    <w:basedOn w:val="875"/>
    <w:next w:val="875"/>
    <w:link w:val="946"/>
    <w:uiPriority w:val="11"/>
    <w:qFormat/>
    <w:pPr>
      <w:spacing w:before="200" w:after="200"/>
    </w:pPr>
    <w:rPr>
      <w:sz w:val="24"/>
      <w:szCs w:val="24"/>
    </w:rPr>
  </w:style>
  <w:style w:type="paragraph" w:styleId="912">
    <w:name w:val="footnote text"/>
    <w:basedOn w:val="875"/>
    <w:link w:val="1079"/>
    <w:uiPriority w:val="99"/>
    <w:semiHidden/>
    <w:unhideWhenUsed/>
    <w:qFormat/>
    <w:pPr>
      <w:spacing w:after="40" w:line="240" w:lineRule="auto"/>
    </w:pPr>
    <w:rPr>
      <w:sz w:val="18"/>
    </w:rPr>
  </w:style>
  <w:style w:type="paragraph" w:styleId="913">
    <w:name w:val="toc 6"/>
    <w:basedOn w:val="875"/>
    <w:next w:val="875"/>
    <w:uiPriority w:val="0"/>
    <w:qFormat/>
    <w:pPr>
      <w:ind w:left="2100"/>
    </w:pPr>
  </w:style>
  <w:style w:type="paragraph" w:styleId="914">
    <w:name w:val="Body Text Indent 3"/>
    <w:basedOn w:val="875"/>
    <w:link w:val="1103"/>
    <w:uiPriority w:val="0"/>
    <w:qFormat/>
    <w:pPr>
      <w:ind w:left="720" w:firstLine="480"/>
      <w:jc w:val="left"/>
      <w:spacing w:before="120" w:line="22" w:lineRule="atLeast"/>
    </w:pPr>
    <w:rPr>
      <w:rFonts w:ascii="宋体"/>
      <w:sz w:val="24"/>
      <w:szCs w:val="20"/>
    </w:rPr>
  </w:style>
  <w:style w:type="paragraph" w:styleId="915">
    <w:name w:val="table of figures"/>
    <w:basedOn w:val="875"/>
    <w:next w:val="875"/>
    <w:uiPriority w:val="99"/>
    <w:unhideWhenUsed/>
    <w:qFormat/>
    <w:pPr>
      <w:spacing w:after="0" w:afterAutospacing="0"/>
    </w:pPr>
  </w:style>
  <w:style w:type="paragraph" w:styleId="916">
    <w:name w:val="toc 2"/>
    <w:basedOn w:val="875"/>
    <w:next w:val="875"/>
    <w:uiPriority w:val="39"/>
    <w:qFormat/>
    <w:pPr>
      <w:ind w:left="420"/>
      <w:spacing w:line="312" w:lineRule="auto"/>
      <w:tabs>
        <w:tab w:val="right" w:pos="8937" w:leader="dot"/>
      </w:tabs>
    </w:pPr>
  </w:style>
  <w:style w:type="paragraph" w:styleId="917">
    <w:name w:val="toc 9"/>
    <w:basedOn w:val="875"/>
    <w:next w:val="875"/>
    <w:uiPriority w:val="0"/>
    <w:qFormat/>
    <w:pPr>
      <w:ind w:left="3360"/>
    </w:pPr>
  </w:style>
  <w:style w:type="paragraph" w:styleId="918">
    <w:name w:val="HTML Preformatted"/>
    <w:basedOn w:val="875"/>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9">
    <w:name w:val="Normal (Web)"/>
    <w:basedOn w:val="875"/>
    <w:uiPriority w:val="99"/>
    <w:unhideWhenUsed/>
    <w:qFormat/>
    <w:pPr>
      <w:jc w:val="left"/>
      <w:spacing w:before="100" w:beforeAutospacing="1" w:after="100" w:afterAutospacing="1"/>
      <w:widowControl/>
    </w:pPr>
    <w:rPr>
      <w:rFonts w:ascii="宋体" w:hAnsi="宋体" w:cs="宋体"/>
      <w:sz w:val="24"/>
    </w:rPr>
  </w:style>
  <w:style w:type="paragraph" w:styleId="920">
    <w:name w:val="index 1"/>
    <w:basedOn w:val="875"/>
    <w:next w:val="875"/>
    <w:uiPriority w:val="0"/>
    <w:qFormat/>
    <w:rPr>
      <w:szCs w:val="20"/>
    </w:rPr>
  </w:style>
  <w:style w:type="paragraph" w:styleId="921">
    <w:name w:val="Title"/>
    <w:basedOn w:val="875"/>
    <w:next w:val="875"/>
    <w:link w:val="1105"/>
    <w:uiPriority w:val="0"/>
    <w:qFormat/>
    <w:pPr>
      <w:jc w:val="center"/>
      <w:outlineLvl w:val="0"/>
    </w:pPr>
    <w:rPr>
      <w:b/>
      <w:sz w:val="32"/>
      <w:szCs w:val="20"/>
    </w:rPr>
  </w:style>
  <w:style w:type="paragraph" w:styleId="922">
    <w:name w:val="annotation subject"/>
    <w:basedOn w:val="893"/>
    <w:next w:val="893"/>
    <w:link w:val="1106"/>
    <w:uiPriority w:val="0"/>
    <w:qFormat/>
    <w:rPr>
      <w:b/>
      <w:bCs/>
    </w:rPr>
  </w:style>
  <w:style w:type="paragraph" w:styleId="923">
    <w:name w:val="Body Text First Indent"/>
    <w:basedOn w:val="887"/>
    <w:uiPriority w:val="0"/>
    <w:qFormat/>
    <w:pPr>
      <w:ind w:firstLine="420"/>
    </w:pPr>
    <w:rPr>
      <w:rFonts w:ascii="宋体"/>
      <w:b/>
    </w:rPr>
  </w:style>
  <w:style w:type="paragraph" w:styleId="924">
    <w:name w:val="Body Text First Indent 2"/>
    <w:basedOn w:val="875"/>
    <w:next w:val="875"/>
    <w:link w:val="1107"/>
    <w:uiPriority w:val="0"/>
    <w:qFormat/>
    <w:pPr>
      <w:ind w:left="420" w:firstLine="420"/>
      <w:spacing w:after="120" w:line="480" w:lineRule="exact"/>
    </w:pPr>
    <w:rPr>
      <w:szCs w:val="20"/>
    </w:rPr>
  </w:style>
  <w:style w:type="table" w:styleId="925">
    <w:name w:val="Table Grid"/>
    <w:basedOn w:val="8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6">
    <w:name w:val="Medium Grid 1 Accent 2"/>
    <w:basedOn w:val="88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7">
    <w:name w:val="Strong"/>
    <w:basedOn w:val="885"/>
    <w:uiPriority w:val="0"/>
    <w:qFormat/>
    <w:rPr>
      <w:b/>
      <w:bCs/>
    </w:rPr>
  </w:style>
  <w:style w:type="character" w:styleId="928">
    <w:name w:val="endnote reference"/>
    <w:basedOn w:val="885"/>
    <w:uiPriority w:val="99"/>
    <w:semiHidden/>
    <w:unhideWhenUsed/>
    <w:qFormat/>
    <w:rPr>
      <w:vertAlign w:val="superscript"/>
    </w:rPr>
  </w:style>
  <w:style w:type="character" w:styleId="929">
    <w:name w:val="page number"/>
    <w:uiPriority w:val="0"/>
    <w:qFormat/>
  </w:style>
  <w:style w:type="character" w:styleId="930">
    <w:name w:val="FollowedHyperlink"/>
    <w:uiPriority w:val="0"/>
    <w:qFormat/>
    <w:rPr>
      <w:color w:val="800080"/>
      <w:u w:val="single"/>
    </w:rPr>
  </w:style>
  <w:style w:type="character" w:styleId="931">
    <w:name w:val="Emphasis"/>
    <w:uiPriority w:val="0"/>
    <w:qFormat/>
    <w:rPr>
      <w:color w:val="cc0033"/>
    </w:rPr>
  </w:style>
  <w:style w:type="character" w:styleId="932">
    <w:name w:val="Hyperlink"/>
    <w:uiPriority w:val="99"/>
    <w:qFormat/>
    <w:rPr>
      <w:color w:val="0000ff"/>
      <w:u w:val="single"/>
    </w:rPr>
  </w:style>
  <w:style w:type="character" w:styleId="933">
    <w:name w:val="annotation reference"/>
    <w:uiPriority w:val="99"/>
    <w:qFormat/>
    <w:rPr>
      <w:sz w:val="21"/>
      <w:szCs w:val="21"/>
    </w:rPr>
  </w:style>
  <w:style w:type="character" w:styleId="934">
    <w:name w:val="HTML Cite"/>
    <w:uiPriority w:val="0"/>
    <w:qFormat/>
    <w:rPr>
      <w:i/>
      <w:iCs/>
    </w:rPr>
  </w:style>
  <w:style w:type="character" w:styleId="935">
    <w:name w:val="footnote reference"/>
    <w:basedOn w:val="885"/>
    <w:uiPriority w:val="99"/>
    <w:unhideWhenUsed/>
    <w:qFormat/>
    <w:rPr>
      <w:vertAlign w:val="superscript"/>
    </w:rPr>
  </w:style>
  <w:style w:type="character" w:styleId="936" w:customStyle="1">
    <w:name w:val="Heading 1 Char"/>
    <w:basedOn w:val="885"/>
    <w:uiPriority w:val="9"/>
    <w:qFormat/>
    <w:rPr>
      <w:rFonts w:ascii="Arial" w:hAnsi="Arial" w:eastAsia="Arial" w:cs="Arial"/>
      <w:sz w:val="40"/>
      <w:szCs w:val="40"/>
    </w:rPr>
  </w:style>
  <w:style w:type="character" w:styleId="937" w:customStyle="1">
    <w:name w:val="Heading 2 Char"/>
    <w:basedOn w:val="885"/>
    <w:uiPriority w:val="9"/>
    <w:qFormat/>
    <w:rPr>
      <w:rFonts w:ascii="Arial" w:hAnsi="Arial" w:eastAsia="Arial" w:cs="Arial"/>
      <w:sz w:val="34"/>
    </w:rPr>
  </w:style>
  <w:style w:type="character" w:styleId="938" w:customStyle="1">
    <w:name w:val="Heading 3 Char"/>
    <w:basedOn w:val="885"/>
    <w:uiPriority w:val="9"/>
    <w:qFormat/>
    <w:rPr>
      <w:rFonts w:ascii="Arial" w:hAnsi="Arial" w:eastAsia="Arial" w:cs="Arial"/>
      <w:sz w:val="30"/>
      <w:szCs w:val="30"/>
    </w:rPr>
  </w:style>
  <w:style w:type="character" w:styleId="939" w:customStyle="1">
    <w:name w:val="Heading 4 Char"/>
    <w:basedOn w:val="885"/>
    <w:uiPriority w:val="9"/>
    <w:qFormat/>
    <w:rPr>
      <w:rFonts w:ascii="Arial" w:hAnsi="Arial" w:eastAsia="Arial" w:cs="Arial"/>
      <w:b/>
      <w:bCs/>
      <w:sz w:val="26"/>
      <w:szCs w:val="26"/>
    </w:rPr>
  </w:style>
  <w:style w:type="character" w:styleId="940" w:customStyle="1">
    <w:name w:val="Heading 5 Char"/>
    <w:basedOn w:val="885"/>
    <w:uiPriority w:val="9"/>
    <w:qFormat/>
    <w:rPr>
      <w:rFonts w:ascii="Arial" w:hAnsi="Arial" w:eastAsia="Arial" w:cs="Arial"/>
      <w:b/>
      <w:bCs/>
      <w:sz w:val="24"/>
      <w:szCs w:val="24"/>
    </w:rPr>
  </w:style>
  <w:style w:type="character" w:styleId="941" w:customStyle="1">
    <w:name w:val="Heading 6 Char"/>
    <w:basedOn w:val="885"/>
    <w:uiPriority w:val="9"/>
    <w:qFormat/>
    <w:rPr>
      <w:rFonts w:ascii="Arial" w:hAnsi="Arial" w:eastAsia="Arial" w:cs="Arial"/>
      <w:b/>
      <w:bCs/>
      <w:sz w:val="22"/>
      <w:szCs w:val="22"/>
    </w:rPr>
  </w:style>
  <w:style w:type="character" w:styleId="942" w:customStyle="1">
    <w:name w:val="Heading 7 Char"/>
    <w:basedOn w:val="885"/>
    <w:uiPriority w:val="9"/>
    <w:qFormat/>
    <w:rPr>
      <w:rFonts w:ascii="Arial" w:hAnsi="Arial" w:eastAsia="Arial" w:cs="Arial"/>
      <w:b/>
      <w:bCs/>
      <w:i/>
      <w:iCs/>
      <w:sz w:val="22"/>
      <w:szCs w:val="22"/>
    </w:rPr>
  </w:style>
  <w:style w:type="character" w:styleId="943" w:customStyle="1">
    <w:name w:val="Heading 8 Char"/>
    <w:basedOn w:val="885"/>
    <w:uiPriority w:val="9"/>
    <w:qFormat/>
    <w:rPr>
      <w:rFonts w:ascii="Arial" w:hAnsi="Arial" w:eastAsia="Arial" w:cs="Arial"/>
      <w:i/>
      <w:iCs/>
      <w:sz w:val="22"/>
      <w:szCs w:val="22"/>
    </w:rPr>
  </w:style>
  <w:style w:type="character" w:styleId="944" w:customStyle="1">
    <w:name w:val="Heading 9 Char"/>
    <w:basedOn w:val="885"/>
    <w:uiPriority w:val="9"/>
    <w:qFormat/>
    <w:rPr>
      <w:rFonts w:ascii="Arial" w:hAnsi="Arial" w:eastAsia="Arial" w:cs="Arial"/>
      <w:i/>
      <w:iCs/>
      <w:sz w:val="21"/>
      <w:szCs w:val="21"/>
    </w:rPr>
  </w:style>
  <w:style w:type="character" w:styleId="945" w:customStyle="1">
    <w:name w:val="Title Char"/>
    <w:basedOn w:val="885"/>
    <w:uiPriority w:val="10"/>
    <w:qFormat/>
    <w:rPr>
      <w:sz w:val="48"/>
      <w:szCs w:val="48"/>
    </w:rPr>
  </w:style>
  <w:style w:type="character" w:styleId="946" w:customStyle="1">
    <w:name w:val="Subtitle Char"/>
    <w:basedOn w:val="885"/>
    <w:link w:val="911"/>
    <w:uiPriority w:val="11"/>
    <w:qFormat/>
    <w:rPr>
      <w:sz w:val="24"/>
      <w:szCs w:val="24"/>
    </w:rPr>
  </w:style>
  <w:style w:type="paragraph" w:styleId="947">
    <w:name w:val="Quote"/>
    <w:basedOn w:val="875"/>
    <w:next w:val="875"/>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875"/>
    <w:next w:val="875"/>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basedOn w:val="885"/>
    <w:uiPriority w:val="99"/>
    <w:qFormat/>
  </w:style>
  <w:style w:type="character" w:styleId="952" w:customStyle="1">
    <w:name w:val="Footer Char"/>
    <w:basedOn w:val="885"/>
    <w:uiPriority w:val="99"/>
    <w:qFormat/>
  </w:style>
  <w:style w:type="character" w:styleId="953" w:customStyle="1">
    <w:name w:val="Caption Char"/>
    <w:uiPriority w:val="99"/>
    <w:qFormat/>
  </w:style>
  <w:style w:type="table" w:styleId="954" w:customStyle="1">
    <w:name w:val="Table Grid Light"/>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basedOn w:val="8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basedOn w:val="8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basedOn w:val="8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basedOn w:val="8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basedOn w:val="8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basedOn w:val="8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8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8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basedOn w:val="8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basedOn w:val="8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basedOn w:val="8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basedOn w:val="8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9" w:customStyle="1">
    <w:name w:val="Grid Table 6 Colorful - Accent 4"/>
    <w:basedOn w:val="8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basedOn w:val="8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basedOn w:val="8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7 Colorful"/>
    <w:basedOn w:val="8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basedOn w:val="8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basedOn w:val="8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basedOn w:val="8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basedOn w:val="8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basedOn w:val="8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basedOn w:val="8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basedOn w:val="8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basedOn w:val="8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basedOn w:val="8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basedOn w:val="8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basedOn w:val="8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basedOn w:val="8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basedOn w:val="8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basedOn w:val="8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basedOn w:val="8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basedOn w:val="8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6 Colorful"/>
    <w:basedOn w:val="8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basedOn w:val="8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basedOn w:val="8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basedOn w:val="8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basedOn w:val="8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basedOn w:val="8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basedOn w:val="8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List Table 7 Colorful"/>
    <w:basedOn w:val="8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basedOn w:val="8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88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basedOn w:val="88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basedOn w:val="88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basedOn w:val="88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basedOn w:val="88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basedOn w:val="88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basedOn w:val="8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8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basedOn w:val="8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basedOn w:val="8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basedOn w:val="8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basedOn w:val="8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basedOn w:val="8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12"/>
    <w:uiPriority w:val="99"/>
    <w:qFormat/>
    <w:rPr>
      <w:sz w:val="18"/>
    </w:rPr>
  </w:style>
  <w:style w:type="character" w:styleId="1080" w:customStyle="1">
    <w:name w:val="Endnote Text Char"/>
    <w:link w:val="905"/>
    <w:uiPriority w:val="99"/>
    <w:qFormat/>
    <w:rPr>
      <w:sz w:val="20"/>
    </w:rPr>
  </w:style>
  <w:style w:type="paragraph" w:styleId="1081" w:customStyle="1">
    <w:name w:val="TOC Heading"/>
    <w:uiPriority w:val="39"/>
    <w:unhideWhenUsed/>
    <w:qFormat/>
    <w:rPr>
      <w:rFonts w:hint="default" w:ascii="Times New Roman" w:hAnsi="Times New Roman" w:eastAsia="宋体" w:cs="Times New Roman"/>
    </w:rPr>
  </w:style>
  <w:style w:type="character" w:styleId="1082" w:customStyle="1">
    <w:name w:val="正文文本 字符"/>
    <w:link w:val="887"/>
    <w:uiPriority w:val="0"/>
    <w:qFormat/>
    <w:rPr>
      <w:rFonts w:ascii="宋体" w:hAnsi="宋体"/>
      <w:sz w:val="24"/>
      <w:szCs w:val="24"/>
    </w:rPr>
  </w:style>
  <w:style w:type="character" w:styleId="1083" w:customStyle="1">
    <w:name w:val="标题 1 字符"/>
    <w:link w:val="876"/>
    <w:uiPriority w:val="0"/>
    <w:qFormat/>
    <w:rPr>
      <w:rFonts w:ascii="宋体"/>
      <w:b/>
      <w:sz w:val="32"/>
    </w:rPr>
  </w:style>
  <w:style w:type="character" w:styleId="1084" w:customStyle="1">
    <w:name w:val="标题 2 字符"/>
    <w:link w:val="877"/>
    <w:uiPriority w:val="0"/>
    <w:qFormat/>
    <w:rPr>
      <w:rFonts w:ascii="Arial" w:hAnsi="Arial" w:eastAsia="黑体"/>
      <w:b/>
      <w:sz w:val="30"/>
      <w:lang w:val="en-US" w:eastAsia="zh-CN" w:bidi="ar-SA"/>
    </w:rPr>
  </w:style>
  <w:style w:type="character" w:styleId="1085" w:customStyle="1">
    <w:name w:val="标题 3 字符"/>
    <w:link w:val="878"/>
    <w:uiPriority w:val="0"/>
    <w:qFormat/>
    <w:rPr>
      <w:rFonts w:ascii="宋体" w:eastAsia="宋体"/>
      <w:b/>
      <w:sz w:val="24"/>
      <w:u w:val="single"/>
      <w:lang w:val="en-US" w:eastAsia="zh-CN" w:bidi="ar-SA"/>
    </w:rPr>
  </w:style>
  <w:style w:type="character" w:styleId="1086" w:customStyle="1">
    <w:name w:val="标题 4 字符"/>
    <w:link w:val="879"/>
    <w:uiPriority w:val="0"/>
    <w:qFormat/>
    <w:rPr>
      <w:rFonts w:ascii="Arial" w:hAnsi="Arial" w:eastAsia="黑体"/>
      <w:b/>
      <w:sz w:val="28"/>
    </w:rPr>
  </w:style>
  <w:style w:type="character" w:styleId="1087" w:customStyle="1">
    <w:name w:val="标题 5 字符"/>
    <w:link w:val="880"/>
    <w:uiPriority w:val="0"/>
    <w:qFormat/>
    <w:rPr>
      <w:b/>
      <w:sz w:val="28"/>
    </w:rPr>
  </w:style>
  <w:style w:type="character" w:styleId="1088" w:customStyle="1">
    <w:name w:val="标题 6 字符"/>
    <w:link w:val="881"/>
    <w:uiPriority w:val="0"/>
    <w:qFormat/>
    <w:rPr>
      <w:rFonts w:ascii="Arial" w:hAnsi="Arial" w:eastAsia="黑体"/>
      <w:b/>
      <w:sz w:val="24"/>
    </w:rPr>
  </w:style>
  <w:style w:type="character" w:styleId="1089" w:customStyle="1">
    <w:name w:val="标题 7 字符"/>
    <w:link w:val="882"/>
    <w:uiPriority w:val="0"/>
    <w:qFormat/>
    <w:rPr>
      <w:b/>
      <w:sz w:val="24"/>
    </w:rPr>
  </w:style>
  <w:style w:type="character" w:styleId="1090" w:customStyle="1">
    <w:name w:val="标题 8 字符"/>
    <w:link w:val="883"/>
    <w:uiPriority w:val="0"/>
    <w:qFormat/>
    <w:rPr>
      <w:rFonts w:ascii="Arial" w:hAnsi="Arial" w:eastAsia="黑体"/>
      <w:sz w:val="24"/>
    </w:rPr>
  </w:style>
  <w:style w:type="character" w:styleId="1091" w:customStyle="1">
    <w:name w:val="标题 9 字符"/>
    <w:link w:val="884"/>
    <w:uiPriority w:val="0"/>
    <w:qFormat/>
    <w:rPr>
      <w:rFonts w:ascii="Arial" w:hAnsi="Arial" w:eastAsia="黑体"/>
      <w:sz w:val="21"/>
    </w:rPr>
  </w:style>
  <w:style w:type="character" w:styleId="1092" w:customStyle="1">
    <w:name w:val="正文缩进 字符"/>
    <w:link w:val="890"/>
    <w:uiPriority w:val="0"/>
    <w:qFormat/>
    <w:rPr>
      <w:rFonts w:ascii="宋体" w:eastAsia="宋体"/>
      <w:sz w:val="24"/>
      <w:szCs w:val="24"/>
      <w:lang w:val="en-US" w:eastAsia="zh-CN" w:bidi="ar-SA"/>
    </w:rPr>
  </w:style>
  <w:style w:type="character" w:styleId="1093" w:customStyle="1">
    <w:name w:val="文档结构图 字符"/>
    <w:link w:val="892"/>
    <w:uiPriority w:val="0"/>
    <w:qFormat/>
    <w:rPr>
      <w:sz w:val="21"/>
      <w:szCs w:val="24"/>
      <w:shd w:val="clear" w:color="auto" w:fill="000080"/>
    </w:rPr>
  </w:style>
  <w:style w:type="character" w:styleId="1094" w:customStyle="1">
    <w:name w:val="批注文字 字符1"/>
    <w:link w:val="893"/>
    <w:uiPriority w:val="99"/>
    <w:qFormat/>
    <w:rPr>
      <w:sz w:val="21"/>
      <w:szCs w:val="24"/>
    </w:rPr>
  </w:style>
  <w:style w:type="character" w:styleId="1095" w:customStyle="1">
    <w:name w:val="正文文本 3 字符"/>
    <w:link w:val="894"/>
    <w:uiPriority w:val="0"/>
    <w:qFormat/>
    <w:rPr>
      <w:sz w:val="16"/>
      <w:szCs w:val="16"/>
    </w:rPr>
  </w:style>
  <w:style w:type="character" w:styleId="1096" w:customStyle="1">
    <w:name w:val="正文文本缩进 字符"/>
    <w:link w:val="895"/>
    <w:uiPriority w:val="0"/>
    <w:qFormat/>
    <w:rPr>
      <w:rFonts w:eastAsia="宋体"/>
      <w:sz w:val="24"/>
      <w:szCs w:val="24"/>
      <w:lang w:val="en-US" w:eastAsia="zh-CN" w:bidi="ar-SA"/>
    </w:rPr>
  </w:style>
  <w:style w:type="character" w:styleId="1097" w:customStyle="1">
    <w:name w:val="纯文本 字符2"/>
    <w:link w:val="901"/>
    <w:uiPriority w:val="0"/>
    <w:qFormat/>
    <w:rPr>
      <w:rFonts w:hint="eastAsia" w:ascii="宋体" w:hAnsi="Courier New" w:eastAsia="宋体" w:cs="宋体"/>
      <w:sz w:val="21"/>
    </w:rPr>
  </w:style>
  <w:style w:type="character" w:styleId="1098" w:customStyle="1">
    <w:name w:val="日期 字符"/>
    <w:link w:val="903"/>
    <w:uiPriority w:val="0"/>
    <w:qFormat/>
    <w:rPr>
      <w:rFonts w:ascii="仿宋_GB2312" w:hAnsi="宋体" w:eastAsia="仿宋_GB2312"/>
      <w:color w:val="000000"/>
      <w:sz w:val="24"/>
      <w:szCs w:val="24"/>
    </w:rPr>
  </w:style>
  <w:style w:type="character" w:styleId="1099" w:customStyle="1">
    <w:name w:val="正文文本缩进 2 字符"/>
    <w:link w:val="904"/>
    <w:uiPriority w:val="0"/>
    <w:qFormat/>
    <w:rPr>
      <w:rFonts w:ascii="仿宋_GB2312" w:eastAsia="仿宋_GB2312"/>
      <w:sz w:val="24"/>
      <w:szCs w:val="24"/>
    </w:rPr>
  </w:style>
  <w:style w:type="character" w:styleId="1100" w:customStyle="1">
    <w:name w:val="批注框文本 字符"/>
    <w:link w:val="906"/>
    <w:uiPriority w:val="0"/>
    <w:qFormat/>
    <w:rPr>
      <w:sz w:val="18"/>
      <w:szCs w:val="18"/>
    </w:rPr>
  </w:style>
  <w:style w:type="character" w:styleId="1101" w:customStyle="1">
    <w:name w:val="页脚 字符"/>
    <w:link w:val="907"/>
    <w:uiPriority w:val="99"/>
    <w:qFormat/>
    <w:rPr>
      <w:rFonts w:ascii="宋体" w:eastAsia="宋体"/>
      <w:sz w:val="18"/>
      <w:lang w:val="en-US" w:eastAsia="zh-CN" w:bidi="ar-SA"/>
    </w:rPr>
  </w:style>
  <w:style w:type="character" w:styleId="1102" w:customStyle="1">
    <w:name w:val="页眉 字符"/>
    <w:link w:val="908"/>
    <w:uiPriority w:val="0"/>
    <w:qFormat/>
    <w:rPr>
      <w:rFonts w:eastAsia="宋体"/>
      <w:sz w:val="18"/>
      <w:szCs w:val="18"/>
      <w:lang w:val="en-US" w:eastAsia="zh-CN" w:bidi="ar-SA"/>
    </w:rPr>
  </w:style>
  <w:style w:type="character" w:styleId="1103" w:customStyle="1">
    <w:name w:val="正文文本缩进 3 字符"/>
    <w:link w:val="914"/>
    <w:uiPriority w:val="0"/>
    <w:qFormat/>
    <w:rPr>
      <w:rFonts w:ascii="宋体"/>
      <w:sz w:val="24"/>
    </w:rPr>
  </w:style>
  <w:style w:type="character" w:styleId="1104" w:customStyle="1">
    <w:name w:val="HTML 预设格式 字符"/>
    <w:link w:val="918"/>
    <w:uiPriority w:val="0"/>
    <w:qFormat/>
    <w:rPr>
      <w:rFonts w:ascii="宋体" w:hAnsi="宋体" w:cs="宋体"/>
      <w:sz w:val="24"/>
      <w:szCs w:val="24"/>
    </w:rPr>
  </w:style>
  <w:style w:type="character" w:styleId="1105" w:customStyle="1">
    <w:name w:val="标题 字符"/>
    <w:link w:val="921"/>
    <w:uiPriority w:val="0"/>
    <w:qFormat/>
    <w:rPr>
      <w:b/>
      <w:sz w:val="32"/>
    </w:rPr>
  </w:style>
  <w:style w:type="character" w:styleId="1106" w:customStyle="1">
    <w:name w:val="批注主题 字符"/>
    <w:link w:val="922"/>
    <w:uiPriority w:val="0"/>
    <w:qFormat/>
    <w:rPr>
      <w:rFonts w:ascii="Times New Roman" w:hAnsi="Times New Roman" w:eastAsia="宋体" w:cs="Times New Roman"/>
      <w:b/>
      <w:bCs/>
      <w:sz w:val="21"/>
      <w:szCs w:val="24"/>
      <w:lang w:val="en-US" w:eastAsia="zh-CN" w:bidi="ar-SA"/>
    </w:rPr>
  </w:style>
  <w:style w:type="character" w:styleId="1107" w:customStyle="1">
    <w:name w:val="正文首行缩进 2 字符"/>
    <w:link w:val="924"/>
    <w:uiPriority w:val="0"/>
    <w:qFormat/>
    <w:rPr>
      <w:rFonts w:eastAsia="宋体"/>
      <w:sz w:val="24"/>
      <w:szCs w:val="24"/>
      <w:lang w:val="en-US" w:eastAsia="zh-CN" w:bidi="ar-SA"/>
    </w:rPr>
  </w:style>
  <w:style w:type="character" w:styleId="1108" w:customStyle="1">
    <w:name w:val="标题 3 Char"/>
    <w:link w:val="878"/>
    <w:uiPriority w:val="0"/>
    <w:qFormat/>
    <w:rPr>
      <w:rFonts w:ascii="宋体" w:eastAsia="宋体"/>
      <w:b/>
      <w:sz w:val="24"/>
      <w:u w:val="single"/>
      <w:lang w:val="en-US" w:eastAsia="zh-CN" w:bidi="ar-SA"/>
    </w:rPr>
  </w:style>
  <w:style w:type="paragraph" w:styleId="110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10" w:customStyle="1">
    <w:name w:val="批注文字 字符"/>
    <w:uiPriority w:val="99"/>
    <w:qFormat/>
    <w:rPr>
      <w:rFonts w:ascii="Times New Roman" w:hAnsi="Times New Roman" w:eastAsia="宋体" w:cs="Times New Roman"/>
      <w:sz w:val="24"/>
      <w:lang w:val="en-US" w:eastAsia="zh-CN" w:bidi="ar-SA"/>
    </w:rPr>
  </w:style>
  <w:style w:type="paragraph" w:styleId="1111" w:customStyle="1">
    <w:name w:val="首行缩进"/>
    <w:basedOn w:val="875"/>
    <w:uiPriority w:val="0"/>
    <w:qFormat/>
    <w:pPr>
      <w:ind w:firstLine="720"/>
    </w:pPr>
    <w:rPr>
      <w:sz w:val="24"/>
    </w:rPr>
  </w:style>
  <w:style w:type="character" w:styleId="1112" w:customStyle="1">
    <w:name w:val="c21"/>
    <w:uiPriority w:val="0"/>
    <w:qFormat/>
    <w:rPr>
      <w:rFonts w:hint="default" w:ascii="ˎ̥" w:hAnsi="ˎ̥"/>
      <w:color w:val="000000"/>
      <w:sz w:val="20"/>
      <w:szCs w:val="20"/>
      <w:u w:val="none"/>
    </w:rPr>
  </w:style>
  <w:style w:type="character" w:styleId="1113" w:customStyle="1">
    <w:name w:val="title4"/>
    <w:uiPriority w:val="0"/>
    <w:qFormat/>
    <w:rPr>
      <w:b/>
      <w:bCs/>
      <w:color w:val="1d87b3"/>
      <w:sz w:val="15"/>
      <w:szCs w:val="15"/>
    </w:rPr>
  </w:style>
  <w:style w:type="character" w:styleId="1114" w:customStyle="1">
    <w:name w:val="标题 2 Char Char"/>
    <w:uiPriority w:val="0"/>
    <w:qFormat/>
    <w:rPr>
      <w:rFonts w:ascii="Arial" w:hAnsi="Arial" w:eastAsia="黑体"/>
      <w:b/>
      <w:bCs/>
      <w:sz w:val="32"/>
      <w:szCs w:val="32"/>
      <w:lang w:val="en-US" w:eastAsia="zh-CN" w:bidi="ar-SA"/>
    </w:rPr>
  </w:style>
  <w:style w:type="character" w:styleId="1115" w:customStyle="1">
    <w:name w:val="black1"/>
    <w:uiPriority w:val="0"/>
    <w:qFormat/>
    <w:rPr>
      <w:color w:val="000000"/>
    </w:rPr>
  </w:style>
  <w:style w:type="character" w:styleId="1116" w:customStyle="1">
    <w:name w:val="street-address"/>
    <w:uiPriority w:val="0"/>
    <w:qFormat/>
  </w:style>
  <w:style w:type="character" w:styleId="1117" w:customStyle="1">
    <w:name w:val="locality"/>
    <w:uiPriority w:val="0"/>
    <w:qFormat/>
  </w:style>
  <w:style w:type="character" w:styleId="1118" w:customStyle="1">
    <w:name w:val="正文文本缩进 Char1"/>
    <w:link w:val="1119"/>
    <w:uiPriority w:val="0"/>
    <w:qFormat/>
    <w:rPr>
      <w:rFonts w:ascii="宋体" w:hAnsi="宋体" w:eastAsia="宋体"/>
      <w:sz w:val="24"/>
      <w:szCs w:val="24"/>
      <w:lang w:bidi="ar-SA"/>
    </w:rPr>
  </w:style>
  <w:style w:type="paragraph" w:styleId="1119" w:customStyle="1">
    <w:name w:val="正文文本缩进1"/>
    <w:basedOn w:val="875"/>
    <w:link w:val="1118"/>
    <w:uiPriority w:val="0"/>
    <w:qFormat/>
    <w:pPr>
      <w:ind w:firstLine="480"/>
      <w:spacing w:line="480" w:lineRule="exact"/>
    </w:pPr>
    <w:rPr>
      <w:rFonts w:ascii="宋体" w:hAnsi="宋体"/>
      <w:sz w:val="24"/>
    </w:rPr>
  </w:style>
  <w:style w:type="character" w:styleId="1120" w:customStyle="1">
    <w:name w:val="Char Char11"/>
    <w:uiPriority w:val="0"/>
    <w:qFormat/>
    <w:rPr>
      <w:rFonts w:ascii="宋体" w:eastAsia="宋体"/>
      <w:b/>
      <w:sz w:val="24"/>
      <w:u w:val="single"/>
      <w:lang w:val="en-US" w:eastAsia="zh-CN" w:bidi="ar-SA"/>
    </w:rPr>
  </w:style>
  <w:style w:type="character" w:styleId="1121" w:customStyle="1">
    <w:name w:val="txt"/>
    <w:uiPriority w:val="0"/>
    <w:qFormat/>
  </w:style>
  <w:style w:type="character" w:styleId="1122" w:customStyle="1">
    <w:name w:val="正文缩进 Char Char"/>
    <w:link w:val="1123"/>
    <w:uiPriority w:val="0"/>
    <w:qFormat/>
    <w:rPr>
      <w:rFonts w:ascii="宋体" w:eastAsia="宋体"/>
      <w:color w:val="000000"/>
      <w:sz w:val="28"/>
      <w:lang w:bidi="ar-SA"/>
    </w:rPr>
  </w:style>
  <w:style w:type="paragraph" w:styleId="1123" w:customStyle="1">
    <w:name w:val="正文缩进1"/>
    <w:basedOn w:val="875"/>
    <w:link w:val="1122"/>
    <w:uiPriority w:val="0"/>
    <w:qFormat/>
    <w:pPr>
      <w:ind w:firstLine="567"/>
      <w:spacing w:line="480" w:lineRule="exact"/>
      <w:widowControl/>
    </w:pPr>
    <w:rPr>
      <w:rFonts w:ascii="宋体"/>
      <w:color w:val="000000"/>
      <w:sz w:val="28"/>
      <w:szCs w:val="20"/>
    </w:rPr>
  </w:style>
  <w:style w:type="character" w:styleId="1124" w:customStyle="1">
    <w:name w:val="普通文字1 Char1"/>
    <w:uiPriority w:val="0"/>
    <w:qFormat/>
    <w:rPr>
      <w:rFonts w:ascii="宋体" w:hAnsi="Courier New" w:eastAsia="宋体"/>
      <w:sz w:val="21"/>
      <w:lang w:val="en-US" w:eastAsia="zh-CN" w:bidi="ar-SA"/>
    </w:rPr>
  </w:style>
  <w:style w:type="character" w:styleId="1125" w:customStyle="1">
    <w:name w:val="chanpin1"/>
    <w:uiPriority w:val="0"/>
    <w:qFormat/>
    <w:rPr>
      <w:rFonts w:hint="default" w:ascii="ˎ̥" w:hAnsi="ˎ̥"/>
      <w:color w:val="000000"/>
      <w:sz w:val="20"/>
      <w:szCs w:val="20"/>
      <w:u w:val="none"/>
    </w:rPr>
  </w:style>
  <w:style w:type="character" w:styleId="1126" w:customStyle="1">
    <w:name w:val="列出段落 字符"/>
    <w:link w:val="1127"/>
    <w:uiPriority w:val="34"/>
    <w:qFormat/>
    <w:rPr>
      <w:rFonts w:ascii="Calibri" w:hAnsi="Calibri" w:eastAsia="宋体"/>
      <w:sz w:val="21"/>
      <w:szCs w:val="22"/>
      <w:lang w:val="en-US" w:eastAsia="zh-CN" w:bidi="ar-SA"/>
    </w:rPr>
  </w:style>
  <w:style w:type="paragraph" w:styleId="1127">
    <w:name w:val="List Paragraph"/>
    <w:basedOn w:val="875"/>
    <w:link w:val="1126"/>
    <w:uiPriority w:val="34"/>
    <w:qFormat/>
    <w:pPr>
      <w:ind w:firstLine="420"/>
    </w:pPr>
    <w:rPr>
      <w:rFonts w:ascii="Calibri" w:hAnsi="Calibri"/>
      <w:szCs w:val="22"/>
    </w:rPr>
  </w:style>
  <w:style w:type="character" w:styleId="1128" w:customStyle="1">
    <w:name w:val="标题 3 Char Char"/>
    <w:uiPriority w:val="0"/>
    <w:qFormat/>
    <w:rPr>
      <w:rFonts w:eastAsia="宋体"/>
      <w:b/>
      <w:bCs/>
      <w:sz w:val="32"/>
      <w:szCs w:val="32"/>
      <w:lang w:val="en-US" w:eastAsia="zh-CN" w:bidi="ar-SA"/>
    </w:rPr>
  </w:style>
  <w:style w:type="character" w:styleId="1129" w:customStyle="1">
    <w:name w:val="段1 Char"/>
    <w:uiPriority w:val="0"/>
    <w:qFormat/>
    <w:rPr>
      <w:rFonts w:ascii="宋体" w:eastAsia="宋体"/>
      <w:sz w:val="24"/>
      <w:lang w:val="en-US" w:eastAsia="zh-CN" w:bidi="ar-SA"/>
    </w:rPr>
  </w:style>
  <w:style w:type="character" w:styleId="1130" w:customStyle="1">
    <w:name w:val="chanpin拷贝"/>
    <w:uiPriority w:val="0"/>
    <w:qFormat/>
  </w:style>
  <w:style w:type="character" w:styleId="1131" w:customStyle="1">
    <w:name w:val="纯文本 Char1"/>
    <w:uiPriority w:val="0"/>
    <w:qFormat/>
    <w:rPr>
      <w:rFonts w:ascii="宋体" w:hAnsi="Courier New" w:eastAsia="宋体"/>
      <w:sz w:val="21"/>
      <w:lang w:val="en-US" w:eastAsia="zh-CN" w:bidi="ar-SA"/>
    </w:rPr>
  </w:style>
  <w:style w:type="character" w:styleId="1132" w:customStyle="1">
    <w:name w:val="apple-style-span"/>
    <w:uiPriority w:val="0"/>
    <w:qFormat/>
    <w:rPr>
      <w:rFonts w:cs="Times New Roman"/>
    </w:rPr>
  </w:style>
  <w:style w:type="paragraph" w:styleId="1133" w:customStyle="1">
    <w:name w:val="二级条标题"/>
    <w:basedOn w:val="1134"/>
    <w:next w:val="87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4" w:customStyle="1">
    <w:name w:val="一级条标题"/>
    <w:basedOn w:val="1135"/>
    <w:next w:val="875"/>
    <w:uiPriority w:val="0"/>
    <w:qFormat/>
    <w:pPr>
      <w:numPr>
        <w:ilvl w:val="1"/>
      </w:numPr>
      <w:ind w:left="0" w:hanging="840"/>
      <w:tabs>
        <w:tab w:val="left" w:pos="360" w:leader="none"/>
        <w:tab w:val="left" w:pos="840" w:leader="none"/>
      </w:tabs>
      <w:outlineLvl w:val="1"/>
    </w:pPr>
  </w:style>
  <w:style w:type="paragraph" w:styleId="1135" w:customStyle="1">
    <w:name w:val="章标题"/>
    <w:next w:val="87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36" w:customStyle="1">
    <w:name w:val="font7"/>
    <w:basedOn w:val="875"/>
    <w:uiPriority w:val="0"/>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75"/>
    <w:uiPriority w:val="0"/>
    <w:qFormat/>
    <w:rPr>
      <w:rFonts w:ascii="Tahoma" w:hAnsi="Tahoma"/>
      <w:sz w:val="24"/>
      <w:szCs w:val="20"/>
    </w:rPr>
  </w:style>
  <w:style w:type="paragraph" w:styleId="1138" w:customStyle="1">
    <w:name w:val="Char3 Char Char Char"/>
    <w:basedOn w:val="875"/>
    <w:uiPriority w:val="0"/>
    <w:qFormat/>
    <w:rPr>
      <w:rFonts w:ascii="Tahoma" w:hAnsi="Tahoma"/>
      <w:sz w:val="24"/>
      <w:szCs w:val="20"/>
    </w:rPr>
  </w:style>
  <w:style w:type="paragraph" w:styleId="1139" w:customStyle="1">
    <w:name w:val="font6"/>
    <w:basedOn w:val="875"/>
    <w:uiPriority w:val="0"/>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uiPriority w:val="0"/>
    <w:qFormat/>
    <w:pPr>
      <w:numPr>
        <w:numId w:val="2"/>
      </w:numPr>
    </w:pPr>
  </w:style>
  <w:style w:type="paragraph" w:styleId="1141" w:customStyle="1">
    <w:name w:val="项目编号1"/>
    <w:basedOn w:val="875"/>
    <w:uiPriority w:val="0"/>
    <w:qFormat/>
    <w:pPr>
      <w:numPr>
        <w:ilvl w:val="0"/>
        <w:numId w:val="3"/>
      </w:numPr>
      <w:spacing w:before="100" w:beforeAutospacing="1" w:after="100" w:afterAutospacing="1" w:line="360" w:lineRule="auto"/>
    </w:pPr>
    <w:rPr>
      <w:sz w:val="24"/>
    </w:rPr>
  </w:style>
  <w:style w:type="paragraph" w:styleId="1142" w:customStyle="1">
    <w:name w:val="图中文字"/>
    <w:basedOn w:val="875"/>
    <w:uiPriority w:val="0"/>
    <w:qFormat/>
    <w:pPr>
      <w:jc w:val="center"/>
      <w:spacing w:line="0" w:lineRule="atLeast"/>
    </w:pPr>
    <w:rPr>
      <w:sz w:val="24"/>
      <w:szCs w:val="20"/>
    </w:rPr>
  </w:style>
  <w:style w:type="paragraph" w:styleId="1143" w:customStyle="1">
    <w:name w:val="xl46"/>
    <w:basedOn w:val="87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4" w:customStyle="1">
    <w:name w:val="xl25"/>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5" w:customStyle="1">
    <w:name w:val="Char2"/>
    <w:basedOn w:val="875"/>
    <w:uiPriority w:val="0"/>
    <w:qFormat/>
    <w:rPr>
      <w:rFonts w:ascii="Tahoma" w:hAnsi="Tahoma"/>
      <w:sz w:val="24"/>
      <w:szCs w:val="20"/>
    </w:rPr>
  </w:style>
  <w:style w:type="paragraph" w:styleId="1146" w:customStyle="1">
    <w:name w:val="xl35"/>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8" w:customStyle="1">
    <w:name w:val="xl52"/>
    <w:basedOn w:val="8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9" w:customStyle="1">
    <w:name w:val="xl43"/>
    <w:basedOn w:val="87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0" w:customStyle="1">
    <w:name w:val="background1"/>
    <w:basedOn w:val="875"/>
    <w:uiPriority w:val="0"/>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75"/>
    <w:uiPriority w:val="0"/>
    <w:qFormat/>
    <w:pPr>
      <w:ind w:firstLine="200"/>
      <w:spacing w:line="360" w:lineRule="auto"/>
    </w:pPr>
    <w:rPr>
      <w:rFonts w:eastAsia="仿宋_GB2312"/>
      <w:sz w:val="24"/>
    </w:rPr>
  </w:style>
  <w:style w:type="paragraph" w:styleId="1152" w:customStyle="1">
    <w:name w:val="xl38"/>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3" w:customStyle="1">
    <w:name w:val="xl36"/>
    <w:basedOn w:val="87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75"/>
    <w:uiPriority w:val="0"/>
    <w:qFormat/>
    <w:pPr>
      <w:ind w:left="360" w:hanging="360"/>
      <w:jc w:val="left"/>
      <w:widowControl/>
    </w:pPr>
    <w:rPr>
      <w:rFonts w:ascii="宋体" w:hAnsi="宋体" w:cs="宋体"/>
      <w:b/>
      <w:bCs/>
      <w:color w:val="000000"/>
      <w:sz w:val="18"/>
      <w:szCs w:val="18"/>
    </w:rPr>
  </w:style>
  <w:style w:type="paragraph" w:styleId="1155" w:customStyle="1">
    <w:name w:val="正文列项_数字"/>
    <w:basedOn w:val="87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customStyle="1">
    <w:name w:val="xl3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xl37"/>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font8"/>
    <w:basedOn w:val="875"/>
    <w:uiPriority w:val="0"/>
    <w:qFormat/>
    <w:pPr>
      <w:jc w:val="left"/>
      <w:spacing w:before="100" w:beforeAutospacing="1" w:after="100" w:afterAutospacing="1"/>
      <w:widowControl/>
    </w:pPr>
    <w:rPr>
      <w:sz w:val="36"/>
      <w:szCs w:val="36"/>
    </w:rPr>
  </w:style>
  <w:style w:type="paragraph" w:styleId="1160" w:customStyle="1">
    <w:name w:val="Char"/>
    <w:basedOn w:val="875"/>
    <w:uiPriority w:val="0"/>
    <w:qFormat/>
    <w:pPr>
      <w:tabs>
        <w:tab w:val="left" w:pos="360" w:leader="none"/>
      </w:tabs>
    </w:pPr>
    <w:rPr>
      <w:sz w:val="24"/>
    </w:rPr>
  </w:style>
  <w:style w:type="paragraph" w:styleId="1161" w:customStyle="1">
    <w:name w:val="Char Char Char Char Char Char Char Char Char Char Char Char Char Char Char Char"/>
    <w:basedOn w:val="875"/>
    <w:uiPriority w:val="0"/>
    <w:qFormat/>
    <w:pPr>
      <w:jc w:val="center"/>
      <w:spacing w:after="160" w:line="240" w:lineRule="exact"/>
      <w:widowControl/>
    </w:pPr>
    <w:rPr>
      <w:rFonts w:ascii="宋体" w:hAnsi="宋体"/>
      <w:b/>
      <w:sz w:val="30"/>
      <w:szCs w:val="30"/>
      <w:lang w:eastAsia="en-US"/>
    </w:rPr>
  </w:style>
  <w:style w:type="paragraph" w:styleId="1162" w:customStyle="1">
    <w:name w:val="xl45"/>
    <w:basedOn w:val="87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75"/>
    <w:uiPriority w:val="0"/>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892"/>
    <w:uiPriority w:val="0"/>
    <w:qFormat/>
    <w:rPr>
      <w:rFonts w:ascii="Tahoma" w:hAnsi="Tahoma"/>
      <w:sz w:val="24"/>
    </w:rPr>
  </w:style>
  <w:style w:type="paragraph" w:styleId="1165" w:customStyle="1">
    <w:name w:val="xl26"/>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6" w:customStyle="1">
    <w:name w:val="xl3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xl41"/>
    <w:basedOn w:val="87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75"/>
    <w:uiPriority w:val="0"/>
    <w:qFormat/>
    <w:pPr>
      <w:jc w:val="left"/>
    </w:pPr>
    <w:rPr>
      <w:rFonts w:ascii="宋体" w:hAnsi="宋体"/>
      <w:szCs w:val="20"/>
    </w:rPr>
  </w:style>
  <w:style w:type="paragraph" w:styleId="1169" w:customStyle="1">
    <w:name w:val="Char1 Char Char Char1"/>
    <w:basedOn w:val="875"/>
    <w:uiPriority w:val="0"/>
    <w:qFormat/>
    <w:rPr>
      <w:rFonts w:ascii="Tahoma" w:hAnsi="Tahoma" w:cs="仿宋_GB2312"/>
      <w:sz w:val="24"/>
      <w:szCs w:val="28"/>
    </w:rPr>
  </w:style>
  <w:style w:type="paragraph" w:styleId="1170" w:customStyle="1">
    <w:name w:val="四级条标题"/>
    <w:basedOn w:val="1171"/>
    <w:next w:val="875"/>
    <w:uiPriority w:val="0"/>
    <w:qFormat/>
    <w:pPr>
      <w:numPr>
        <w:ilvl w:val="4"/>
      </w:numPr>
      <w:ind w:left="0" w:hanging="840"/>
      <w:tabs>
        <w:tab w:val="left" w:pos="360" w:leader="none"/>
        <w:tab w:val="left" w:pos="840" w:leader="none"/>
      </w:tabs>
      <w:outlineLvl w:val="4"/>
    </w:pPr>
  </w:style>
  <w:style w:type="paragraph" w:styleId="1171" w:customStyle="1">
    <w:name w:val="三级条标题"/>
    <w:basedOn w:val="1133"/>
    <w:next w:val="875"/>
    <w:uiPriority w:val="0"/>
    <w:qFormat/>
    <w:pPr>
      <w:numPr>
        <w:ilvl w:val="3"/>
        <w:numId w:val="1"/>
      </w:numPr>
      <w:ind w:left="0" w:hanging="840"/>
      <w:outlineLvl w:val="3"/>
    </w:pPr>
  </w:style>
  <w:style w:type="paragraph" w:styleId="117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3" w:customStyle="1">
    <w:name w:val="样式 标题 2 + 宋体 五号 行距: 单倍行距"/>
    <w:basedOn w:val="877"/>
    <w:uiPriority w:val="0"/>
    <w:qFormat/>
    <w:pPr>
      <w:numPr>
        <w:ilvl w:val="1"/>
        <w:numId w:val="4"/>
      </w:numPr>
      <w:jc w:val="left"/>
      <w:spacing w:before="260" w:after="260" w:line="240" w:lineRule="auto"/>
    </w:pPr>
    <w:rPr>
      <w:rFonts w:ascii="宋体" w:hAnsi="宋体" w:eastAsia="宋体"/>
      <w:bCs/>
      <w:sz w:val="21"/>
    </w:rPr>
  </w:style>
  <w:style w:type="paragraph" w:styleId="1174" w:customStyle="1">
    <w:name w:val="List Paragraph1"/>
    <w:basedOn w:val="875"/>
    <w:uiPriority w:val="0"/>
    <w:qFormat/>
    <w:pPr>
      <w:ind w:firstLine="420"/>
    </w:pPr>
    <w:rPr>
      <w:rFonts w:ascii="Calibri" w:hAnsi="Calibri"/>
      <w:szCs w:val="22"/>
    </w:rPr>
  </w:style>
  <w:style w:type="paragraph" w:styleId="1175" w:customStyle="1">
    <w:name w:val="项目符号1"/>
    <w:basedOn w:val="1176"/>
    <w:uiPriority w:val="0"/>
    <w:qFormat/>
    <w:pPr>
      <w:ind w:left="-25" w:firstLine="0"/>
    </w:pPr>
  </w:style>
  <w:style w:type="paragraph" w:styleId="1176" w:customStyle="1">
    <w:name w:val="正文文本样式"/>
    <w:basedOn w:val="875"/>
    <w:uiPriority w:val="0"/>
    <w:qFormat/>
    <w:pPr>
      <w:ind w:firstLine="482"/>
      <w:spacing w:line="360" w:lineRule="auto"/>
    </w:pPr>
    <w:rPr>
      <w:rFonts w:cs="宋体"/>
      <w:sz w:val="24"/>
      <w:szCs w:val="20"/>
    </w:rPr>
  </w:style>
  <w:style w:type="paragraph" w:styleId="1177" w:customStyle="1">
    <w:name w:val="xl27"/>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8" w:customStyle="1">
    <w:name w:val="font5"/>
    <w:basedOn w:val="875"/>
    <w:uiPriority w:val="0"/>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75"/>
    <w:uiPriority w:val="0"/>
    <w:qFormat/>
    <w:pPr>
      <w:numPr>
        <w:ilvl w:val="5"/>
      </w:numPr>
      <w:ind w:left="0" w:hanging="840"/>
      <w:outlineLvl w:val="5"/>
    </w:pPr>
  </w:style>
  <w:style w:type="paragraph" w:styleId="1180" w:customStyle="1">
    <w:name w:val="xl4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1" w:customStyle="1">
    <w:name w:val="文档正文"/>
    <w:basedOn w:val="875"/>
    <w:uiPriority w:val="0"/>
    <w:qFormat/>
    <w:pPr>
      <w:spacing w:before="120" w:after="120" w:line="180" w:lineRule="auto"/>
    </w:pPr>
    <w:rPr>
      <w:rFonts w:ascii="Arial" w:hAnsi="Arial"/>
      <w:szCs w:val="20"/>
    </w:rPr>
  </w:style>
  <w:style w:type="paragraph" w:styleId="1182" w:customStyle="1">
    <w:name w:val="xl33"/>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3" w:customStyle="1">
    <w:name w:val="xl42"/>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4" w:customStyle="1">
    <w:name w:val="Char Char Char1 Char"/>
    <w:basedOn w:val="875"/>
    <w:uiPriority w:val="0"/>
    <w:qFormat/>
    <w:rPr>
      <w:rFonts w:ascii="Tahoma" w:hAnsi="Tahoma"/>
      <w:sz w:val="24"/>
      <w:szCs w:val="20"/>
    </w:rPr>
  </w:style>
  <w:style w:type="paragraph" w:styleId="1185" w:customStyle="1">
    <w:name w:val="xl44"/>
    <w:basedOn w:val="8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6" w:customStyle="1">
    <w:name w:val="1名"/>
    <w:basedOn w:val="875"/>
    <w:uiPriority w:val="0"/>
    <w:qFormat/>
    <w:pPr>
      <w:numPr>
        <w:ilvl w:val="0"/>
        <w:numId w:val="5"/>
      </w:numPr>
      <w:spacing w:before="120"/>
    </w:pPr>
    <w:rPr>
      <w:rFonts w:ascii="宋体"/>
      <w:sz w:val="28"/>
      <w:szCs w:val="20"/>
    </w:rPr>
  </w:style>
  <w:style w:type="paragraph" w:styleId="1187" w:customStyle="1">
    <w:name w:val="font9"/>
    <w:basedOn w:val="87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75"/>
    <w:uiPriority w:val="0"/>
    <w:qFormat/>
    <w:rPr>
      <w:rFonts w:ascii="Tahoma" w:hAnsi="Tahoma"/>
      <w:sz w:val="24"/>
      <w:szCs w:val="20"/>
    </w:rPr>
  </w:style>
  <w:style w:type="paragraph" w:styleId="1189" w:customStyle="1">
    <w:name w:val="Char Char Char Char Char Char Char Char Char Char"/>
    <w:basedOn w:val="875"/>
    <w:uiPriority w:val="0"/>
    <w:qFormat/>
  </w:style>
  <w:style w:type="paragraph" w:styleId="1190" w:customStyle="1">
    <w:name w:val="Char Char1 Char Char Char Char Char Char Char Char"/>
    <w:basedOn w:val="875"/>
    <w:uiPriority w:val="0"/>
    <w:qFormat/>
    <w:pPr>
      <w:jc w:val="left"/>
      <w:spacing w:after="160" w:line="240" w:lineRule="exact"/>
      <w:widowControl/>
    </w:pPr>
    <w:rPr>
      <w:rFonts w:ascii="Verdana" w:hAnsi="Verdana"/>
      <w:sz w:val="20"/>
      <w:szCs w:val="20"/>
      <w:lang w:eastAsia="en-US"/>
    </w:rPr>
  </w:style>
  <w:style w:type="paragraph" w:styleId="1191" w:customStyle="1">
    <w:name w:val="Char1"/>
    <w:basedOn w:val="875"/>
    <w:uiPriority w:val="0"/>
    <w:qFormat/>
    <w:pPr>
      <w:tabs>
        <w:tab w:val="left" w:pos="360" w:leader="none"/>
      </w:tabs>
    </w:pPr>
    <w:rPr>
      <w:sz w:val="24"/>
    </w:rPr>
  </w:style>
  <w:style w:type="paragraph" w:styleId="1192" w:customStyle="1">
    <w:name w:val="正文列项_字母"/>
    <w:basedOn w:val="87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customStyle="1">
    <w:name w:val="xl2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xl47"/>
    <w:basedOn w:val="8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75"/>
    <w:uiPriority w:val="0"/>
    <w:qFormat/>
    <w:rPr>
      <w:rFonts w:ascii="Arial" w:hAnsi="Arial" w:cs="Arial"/>
      <w:szCs w:val="21"/>
    </w:rPr>
  </w:style>
  <w:style w:type="paragraph" w:styleId="1196" w:customStyle="1">
    <w:name w:val="xl4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7" w:customStyle="1">
    <w:name w:val="xl31"/>
    <w:basedOn w:val="8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8" w:customStyle="1">
    <w:name w:val="xl5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75"/>
    <w:uiPriority w:val="0"/>
    <w:qFormat/>
    <w:rPr>
      <w:rFonts w:ascii="Tahoma" w:hAnsi="Tahoma"/>
      <w:sz w:val="24"/>
      <w:szCs w:val="20"/>
    </w:rPr>
  </w:style>
  <w:style w:type="paragraph" w:styleId="1200" w:customStyle="1">
    <w:name w:val="xl50"/>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1" w:customStyle="1">
    <w:name w:val="缺省文本"/>
    <w:basedOn w:val="875"/>
    <w:uiPriority w:val="0"/>
    <w:qFormat/>
    <w:pPr>
      <w:jc w:val="left"/>
    </w:pPr>
    <w:rPr>
      <w:sz w:val="24"/>
    </w:rPr>
  </w:style>
  <w:style w:type="paragraph" w:styleId="1202" w:customStyle="1">
    <w:name w:val="Char Char Char1"/>
    <w:basedOn w:val="875"/>
    <w:uiPriority w:val="0"/>
    <w:qFormat/>
    <w:rPr>
      <w:rFonts w:ascii="Tahoma" w:hAnsi="Tahoma"/>
      <w:sz w:val="24"/>
      <w:szCs w:val="20"/>
    </w:rPr>
  </w:style>
  <w:style w:type="paragraph" w:styleId="1203" w:customStyle="1">
    <w:name w:val="Char Char Char Char Char Char Char1"/>
    <w:basedOn w:val="875"/>
    <w:uiPriority w:val="0"/>
    <w:qFormat/>
    <w:pPr>
      <w:ind w:firstLine="200"/>
      <w:spacing w:line="360" w:lineRule="auto"/>
    </w:pPr>
    <w:rPr>
      <w:rFonts w:eastAsia="仿宋_GB2312"/>
      <w:sz w:val="24"/>
    </w:rPr>
  </w:style>
  <w:style w:type="paragraph" w:styleId="1204" w:customStyle="1">
    <w:name w:val="xl51"/>
    <w:basedOn w:val="87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样式2"/>
    <w:basedOn w:val="920"/>
    <w:uiPriority w:val="0"/>
    <w:qFormat/>
    <w:pPr>
      <w:jc w:val="center"/>
      <w:spacing w:line="360" w:lineRule="auto"/>
    </w:pPr>
    <w:rPr>
      <w:sz w:val="24"/>
    </w:rPr>
  </w:style>
  <w:style w:type="paragraph" w:styleId="1206" w:customStyle="1">
    <w:name w:val="xl24"/>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7" w:customStyle="1">
    <w:name w:val="xl2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8" w:customStyle="1">
    <w:name w:val="正文 + 楷体_GB2312"/>
    <w:basedOn w:val="875"/>
    <w:uiPriority w:val="0"/>
    <w:qFormat/>
    <w:pPr>
      <w:jc w:val="left"/>
      <w:widowControl/>
    </w:pPr>
    <w:rPr>
      <w:rFonts w:ascii="楷体_GB2312" w:eastAsia="楷体_GB2312" w:cs="Arial"/>
      <w:sz w:val="24"/>
    </w:rPr>
  </w:style>
  <w:style w:type="paragraph" w:styleId="1209" w:customStyle="1">
    <w:name w:val="xl34"/>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0" w:customStyle="1">
    <w:name w:val="1 Char Char Char Char"/>
    <w:basedOn w:val="875"/>
    <w:uiPriority w:val="0"/>
    <w:qFormat/>
    <w:rPr>
      <w:rFonts w:ascii="Tahoma" w:hAnsi="Tahoma"/>
      <w:sz w:val="24"/>
      <w:szCs w:val="20"/>
    </w:rPr>
  </w:style>
  <w:style w:type="paragraph" w:styleId="1211" w:customStyle="1">
    <w:name w:val="列出段落1"/>
    <w:basedOn w:val="875"/>
    <w:uiPriority w:val="0"/>
    <w:qFormat/>
    <w:pPr>
      <w:ind w:firstLine="420"/>
    </w:pPr>
    <w:rPr>
      <w:rFonts w:ascii="Calibri" w:hAnsi="Calibri"/>
      <w:szCs w:val="22"/>
    </w:rPr>
  </w:style>
  <w:style w:type="paragraph" w:styleId="1212" w:customStyle="1">
    <w:name w:val="default"/>
    <w:basedOn w:val="875"/>
    <w:uiPriority w:val="0"/>
    <w:qFormat/>
    <w:pPr>
      <w:jc w:val="left"/>
      <w:spacing w:before="100" w:beforeAutospacing="1" w:after="100" w:afterAutospacing="1"/>
      <w:widowControl/>
    </w:pPr>
    <w:rPr>
      <w:rFonts w:ascii="宋体" w:hAnsi="宋体" w:cs="宋体"/>
      <w:sz w:val="24"/>
    </w:rPr>
  </w:style>
  <w:style w:type="paragraph" w:styleId="1213" w:customStyle="1">
    <w:name w:val="字元 字元1"/>
    <w:basedOn w:val="875"/>
    <w:uiPriority w:val="0"/>
    <w:qFormat/>
    <w:rPr>
      <w:rFonts w:ascii="Tahoma" w:hAnsi="Tahoma"/>
      <w:sz w:val="24"/>
      <w:szCs w:val="20"/>
    </w:rPr>
  </w:style>
  <w:style w:type="paragraph" w:styleId="1214" w:customStyle="1">
    <w:name w:val="_Style 160"/>
    <w:uiPriority w:val="0"/>
    <w:qFormat/>
    <w:rPr>
      <w:rFonts w:hint="default" w:ascii="Times New Roman" w:hAnsi="Times New Roman" w:eastAsia="宋体" w:cs="Times New Roman"/>
      <w:sz w:val="21"/>
      <w:szCs w:val="24"/>
      <w:lang w:val="en-US" w:eastAsia="zh-CN" w:bidi="ar-SA"/>
    </w:rPr>
  </w:style>
  <w:style w:type="paragraph" w:styleId="1215" w:customStyle="1">
    <w:name w:val="项目编号3"/>
    <w:basedOn w:val="1176"/>
    <w:uiPriority w:val="0"/>
    <w:qFormat/>
    <w:pPr>
      <w:numPr>
        <w:ilvl w:val="0"/>
        <w:numId w:val="6"/>
      </w:numPr>
    </w:pPr>
  </w:style>
  <w:style w:type="paragraph" w:styleId="1216" w:customStyle="1">
    <w:name w:val="Char21"/>
    <w:basedOn w:val="875"/>
    <w:uiPriority w:val="0"/>
    <w:qFormat/>
    <w:rPr>
      <w:rFonts w:ascii="Tahoma" w:hAnsi="Tahoma"/>
      <w:sz w:val="24"/>
      <w:szCs w:val="20"/>
    </w:rPr>
  </w:style>
  <w:style w:type="paragraph" w:styleId="1217" w:customStyle="1">
    <w:name w:val="表格文字"/>
    <w:basedOn w:val="895"/>
    <w:uiPriority w:val="0"/>
    <w:qFormat/>
    <w:pPr>
      <w:ind w:firstLine="0"/>
      <w:spacing w:before="20" w:after="20" w:line="240" w:lineRule="auto"/>
    </w:pPr>
    <w:rPr>
      <w:rFonts w:ascii="Century Gothic" w:hAnsi="Century Gothic"/>
      <w:sz w:val="20"/>
      <w:szCs w:val="20"/>
    </w:rPr>
  </w:style>
  <w:style w:type="paragraph" w:styleId="1218" w:customStyle="1">
    <w:name w:val="Char Char Char Char Char Char Char Char Char Char1"/>
    <w:basedOn w:val="875"/>
    <w:uiPriority w:val="0"/>
    <w:qFormat/>
    <w:rPr>
      <w:rFonts w:ascii="宋体" w:hAnsi="宋体" w:cs="Courier New"/>
      <w:sz w:val="32"/>
      <w:szCs w:val="32"/>
    </w:rPr>
  </w:style>
  <w:style w:type="paragraph" w:styleId="1219" w:customStyle="1">
    <w:name w:val="正文文本样式 加粗"/>
    <w:basedOn w:val="1176"/>
    <w:uiPriority w:val="0"/>
    <w:qFormat/>
    <w:rPr>
      <w:b/>
    </w:rPr>
  </w:style>
  <w:style w:type="paragraph" w:styleId="1220" w:customStyle="1">
    <w:name w:val="Char2 Char Char Char Char Char Char"/>
    <w:basedOn w:val="875"/>
    <w:uiPriority w:val="0"/>
    <w:qFormat/>
    <w:pPr>
      <w:jc w:val="center"/>
      <w:spacing w:line="400" w:lineRule="exact"/>
      <w:widowControl/>
    </w:pPr>
  </w:style>
  <w:style w:type="paragraph" w:styleId="1221" w:customStyle="1">
    <w:name w:val="Char Char4"/>
    <w:basedOn w:val="875"/>
    <w:uiPriority w:val="0"/>
    <w:qFormat/>
    <w:pPr>
      <w:jc w:val="center"/>
      <w:spacing w:line="400" w:lineRule="exact"/>
      <w:widowControl/>
    </w:pPr>
  </w:style>
  <w:style w:type="paragraph" w:styleId="1222" w:customStyle="1">
    <w:name w:val="Char3 Char Char Char1"/>
    <w:basedOn w:val="875"/>
    <w:uiPriority w:val="0"/>
    <w:qFormat/>
    <w:rPr>
      <w:rFonts w:ascii="Tahoma" w:hAnsi="Tahoma"/>
      <w:sz w:val="24"/>
      <w:szCs w:val="20"/>
    </w:rPr>
  </w:style>
  <w:style w:type="paragraph" w:styleId="1223">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22222222222222"/>
    <w:basedOn w:val="875"/>
    <w:uiPriority w:val="0"/>
    <w:qFormat/>
    <w:pPr>
      <w:ind w:firstLine="480"/>
      <w:jc w:val="left"/>
      <w:spacing w:line="360" w:lineRule="auto"/>
      <w:widowControl/>
    </w:pPr>
    <w:rPr>
      <w:color w:val="ff0000"/>
      <w:sz w:val="24"/>
      <w:szCs w:val="20"/>
    </w:rPr>
  </w:style>
  <w:style w:type="character" w:styleId="1225" w:customStyle="1">
    <w:name w:val="中等深浅网格 1 - 强调文字颜色 2 Char"/>
    <w:link w:val="1226"/>
    <w:uiPriority w:val="0"/>
    <w:qFormat/>
    <w:rPr>
      <w:sz w:val="21"/>
      <w:szCs w:val="24"/>
      <w:lang w:val="zh-CN" w:eastAsia="zh-CN" w:bidi="ar-SA"/>
    </w:rPr>
  </w:style>
  <w:style w:type="paragraph" w:styleId="1226" w:customStyle="1">
    <w:name w:val="1"/>
    <w:link w:val="1225"/>
    <w:uiPriority w:val="0"/>
    <w:qFormat/>
    <w:rPr>
      <w:rFonts w:hint="default" w:ascii="Times New Roman" w:hAnsi="Times New Roman" w:eastAsia="宋体" w:cs="Times New Roman"/>
      <w:sz w:val="21"/>
      <w:szCs w:val="24"/>
      <w:lang w:val="zh-CN" w:eastAsia="zh-CN" w:bidi="ar-SA"/>
    </w:rPr>
  </w:style>
  <w:style w:type="paragraph" w:styleId="1227" w:customStyle="1">
    <w:name w:val="图文"/>
    <w:basedOn w:val="875"/>
    <w:uiPriority w:val="0"/>
    <w:qFormat/>
    <w:pPr>
      <w:spacing w:after="50" w:line="360" w:lineRule="auto"/>
    </w:pPr>
    <w:rPr>
      <w:sz w:val="24"/>
    </w:rPr>
  </w:style>
  <w:style w:type="paragraph" w:styleId="1228" w:customStyle="1">
    <w:name w:val="xl23"/>
    <w:basedOn w:val="875"/>
    <w:uiPriority w:val="0"/>
    <w:qFormat/>
    <w:pPr>
      <w:spacing w:before="100" w:beforeAutospacing="1" w:after="100" w:afterAutospacing="1" w:line="360" w:lineRule="auto"/>
      <w:widowControl/>
    </w:pPr>
    <w:rPr>
      <w:sz w:val="24"/>
      <w:szCs w:val="20"/>
    </w:rPr>
  </w:style>
  <w:style w:type="paragraph" w:styleId="1229" w:customStyle="1">
    <w:name w:val="正文表格"/>
    <w:basedOn w:val="875"/>
    <w:link w:val="1230"/>
    <w:uiPriority w:val="0"/>
    <w:qFormat/>
    <w:pPr>
      <w:jc w:val="left"/>
    </w:pPr>
    <w:rPr>
      <w:rFonts w:ascii="宋体" w:hAnsi="宋体"/>
      <w:color w:val="000000"/>
      <w:szCs w:val="21"/>
    </w:rPr>
  </w:style>
  <w:style w:type="character" w:styleId="1230" w:customStyle="1">
    <w:name w:val="正文表格 Char"/>
    <w:link w:val="1229"/>
    <w:uiPriority w:val="0"/>
    <w:qFormat/>
    <w:rPr>
      <w:rFonts w:ascii="宋体" w:hAnsi="宋体"/>
      <w:color w:val="000000"/>
      <w:sz w:val="21"/>
      <w:szCs w:val="21"/>
    </w:rPr>
  </w:style>
  <w:style w:type="paragraph" w:styleId="1231" w:customStyle="1">
    <w:name w:val="正文重点"/>
    <w:basedOn w:val="875"/>
    <w:link w:val="1232"/>
    <w:uiPriority w:val="0"/>
    <w:qFormat/>
    <w:pPr>
      <w:ind w:firstLine="482"/>
      <w:jc w:val="left"/>
      <w:spacing w:line="360" w:lineRule="auto"/>
    </w:pPr>
    <w:rPr>
      <w:b/>
      <w:sz w:val="24"/>
      <w:szCs w:val="20"/>
    </w:rPr>
  </w:style>
  <w:style w:type="character" w:styleId="1232" w:customStyle="1">
    <w:name w:val="正文重点 Char"/>
    <w:link w:val="1231"/>
    <w:uiPriority w:val="0"/>
    <w:qFormat/>
    <w:rPr>
      <w:b/>
      <w:sz w:val="24"/>
    </w:rPr>
  </w:style>
  <w:style w:type="paragraph" w:styleId="1233" w:customStyle="1">
    <w:name w:val="标题1-附件"/>
    <w:basedOn w:val="876"/>
    <w:uiPriority w:val="0"/>
    <w:qFormat/>
    <w:pPr>
      <w:jc w:val="left"/>
    </w:pPr>
    <w:rPr>
      <w:sz w:val="24"/>
      <w:szCs w:val="24"/>
    </w:rPr>
  </w:style>
  <w:style w:type="paragraph" w:styleId="1234" w:customStyle="1">
    <w:name w:val="正文小标题"/>
    <w:basedOn w:val="875"/>
    <w:next w:val="890"/>
    <w:link w:val="1235"/>
    <w:uiPriority w:val="0"/>
    <w:qFormat/>
    <w:pPr>
      <w:ind w:firstLine="482"/>
      <w:jc w:val="left"/>
      <w:spacing w:before="312" w:after="312"/>
    </w:pPr>
    <w:rPr>
      <w:rFonts w:ascii="宋体" w:hAnsi="宋体"/>
      <w:b/>
      <w:i/>
      <w:color w:val="ff0000"/>
      <w:sz w:val="24"/>
      <w:szCs w:val="20"/>
    </w:rPr>
  </w:style>
  <w:style w:type="character" w:styleId="1235" w:customStyle="1">
    <w:name w:val="正文小标题 Char"/>
    <w:link w:val="1234"/>
    <w:uiPriority w:val="0"/>
    <w:qFormat/>
    <w:rPr>
      <w:rFonts w:ascii="宋体" w:hAnsi="宋体"/>
      <w:b/>
      <w:i/>
      <w:color w:val="ff0000"/>
      <w:sz w:val="24"/>
    </w:rPr>
  </w:style>
  <w:style w:type="paragraph" w:styleId="1236" w:customStyle="1">
    <w:name w:val="正文大标题"/>
    <w:basedOn w:val="1234"/>
    <w:next w:val="890"/>
    <w:link w:val="1237"/>
    <w:uiPriority w:val="0"/>
    <w:qFormat/>
    <w:pPr>
      <w:jc w:val="center"/>
    </w:pPr>
    <w:rPr>
      <w:i w:val="0"/>
      <w:color w:val="000000"/>
      <w:sz w:val="28"/>
      <w:szCs w:val="21"/>
    </w:rPr>
  </w:style>
  <w:style w:type="character" w:styleId="1237" w:customStyle="1">
    <w:name w:val="正文大标题 Char"/>
    <w:link w:val="1236"/>
    <w:uiPriority w:val="0"/>
    <w:qFormat/>
    <w:rPr>
      <w:rFonts w:ascii="宋体" w:hAnsi="宋体"/>
      <w:b/>
      <w:color w:val="000000"/>
      <w:sz w:val="28"/>
      <w:szCs w:val="21"/>
    </w:rPr>
  </w:style>
  <w:style w:type="paragraph" w:styleId="1238" w:customStyle="1">
    <w:name w:val="注释"/>
    <w:basedOn w:val="875"/>
    <w:link w:val="1239"/>
    <w:uiPriority w:val="0"/>
    <w:qFormat/>
    <w:pPr>
      <w:ind w:left="420" w:hanging="420"/>
      <w:jc w:val="left"/>
    </w:pPr>
    <w:rPr>
      <w:rFonts w:ascii="宋体" w:hAnsi="宋体"/>
      <w:szCs w:val="21"/>
    </w:rPr>
  </w:style>
  <w:style w:type="character" w:styleId="1239" w:customStyle="1">
    <w:name w:val="注释 Char"/>
    <w:link w:val="1238"/>
    <w:uiPriority w:val="0"/>
    <w:qFormat/>
    <w:rPr>
      <w:rFonts w:ascii="宋体" w:hAnsi="宋体"/>
      <w:sz w:val="21"/>
      <w:szCs w:val="21"/>
    </w:rPr>
  </w:style>
  <w:style w:type="paragraph" w:styleId="1240" w:customStyle="1">
    <w:name w:val="正文须知-1级"/>
    <w:basedOn w:val="875"/>
    <w:next w:val="875"/>
    <w:uiPriority w:val="0"/>
    <w:qFormat/>
    <w:pPr>
      <w:numPr>
        <w:ilvl w:val="0"/>
        <w:numId w:val="7"/>
      </w:numPr>
      <w:spacing w:line="300" w:lineRule="auto"/>
    </w:pPr>
    <w:rPr>
      <w:rFonts w:ascii="宋体" w:hAnsi="Calibri"/>
      <w:sz w:val="24"/>
      <w:szCs w:val="21"/>
    </w:rPr>
  </w:style>
  <w:style w:type="paragraph" w:styleId="1241" w:customStyle="1">
    <w:name w:val="正文须知-2级"/>
    <w:basedOn w:val="875"/>
    <w:uiPriority w:val="0"/>
    <w:qFormat/>
    <w:pPr>
      <w:numPr>
        <w:ilvl w:val="1"/>
        <w:numId w:val="7"/>
      </w:numPr>
      <w:spacing w:line="300" w:lineRule="auto"/>
    </w:pPr>
    <w:rPr>
      <w:rFonts w:ascii="宋体" w:hAnsi="Calibri"/>
      <w:sz w:val="24"/>
      <w:szCs w:val="21"/>
    </w:rPr>
  </w:style>
  <w:style w:type="paragraph" w:styleId="1242" w:customStyle="1">
    <w:name w:val="正文须知-3级"/>
    <w:basedOn w:val="875"/>
    <w:uiPriority w:val="0"/>
    <w:qFormat/>
    <w:pPr>
      <w:numPr>
        <w:ilvl w:val="2"/>
        <w:numId w:val="7"/>
      </w:numPr>
      <w:ind w:hanging="355"/>
      <w:spacing w:line="300" w:lineRule="auto"/>
    </w:pPr>
    <w:rPr>
      <w:rFonts w:ascii="宋体" w:hAnsi="Calibri"/>
      <w:sz w:val="24"/>
      <w:szCs w:val="21"/>
    </w:rPr>
  </w:style>
  <w:style w:type="character" w:styleId="1243" w:customStyle="1">
    <w:name w:val="纯文本 字符"/>
    <w:uiPriority w:val="99"/>
    <w:qFormat/>
    <w:rPr>
      <w:rFonts w:ascii="宋体" w:hAnsi="Courier New" w:eastAsia="宋体" w:cs="Times New Roman"/>
      <w:sz w:val="21"/>
      <w:szCs w:val="21"/>
      <w:lang w:val="en-US" w:eastAsia="zh-CN" w:bidi="ar-SA"/>
    </w:rPr>
  </w:style>
  <w:style w:type="paragraph" w:styleId="1244" w:customStyle="1">
    <w:name w:val="表格1"/>
    <w:basedOn w:val="875"/>
    <w:uiPriority w:val="0"/>
    <w:qFormat/>
    <w:pPr>
      <w:ind w:firstLine="480"/>
      <w:jc w:val="center"/>
    </w:pPr>
    <w:rPr>
      <w:sz w:val="24"/>
      <w:szCs w:val="20"/>
    </w:rPr>
  </w:style>
  <w:style w:type="character" w:styleId="1245" w:customStyle="1">
    <w:name w:val="纯文本 字符1"/>
    <w:uiPriority w:val="0"/>
    <w:qFormat/>
    <w:rPr>
      <w:rFonts w:ascii="宋体" w:hAnsi="Courier New"/>
    </w:rPr>
  </w:style>
  <w:style w:type="character" w:styleId="1246" w:customStyle="1">
    <w:name w:val="bjh-p"/>
    <w:uiPriority w:val="0"/>
    <w:qFormat/>
  </w:style>
  <w:style w:type="paragraph" w:styleId="1247" w:customStyle="1">
    <w:name w:val="无标题条"/>
    <w:next w:val="875"/>
    <w:uiPriority w:val="0"/>
    <w:qFormat/>
    <w:pPr>
      <w:jc w:val="both"/>
    </w:pPr>
    <w:rPr>
      <w:rFonts w:hint="default" w:ascii="Times New Roman" w:hAnsi="Times New Roman" w:eastAsia="宋体" w:cs="Times New Roman"/>
      <w:sz w:val="21"/>
      <w:lang w:val="en-US" w:eastAsia="zh-CN" w:bidi="ar-SA"/>
    </w:rPr>
  </w:style>
  <w:style w:type="character" w:styleId="1248" w:customStyle="1">
    <w:name w:val="正文格式 Char"/>
    <w:link w:val="1249"/>
    <w:uiPriority w:val="0"/>
    <w:qFormat/>
    <w:rPr>
      <w:rFonts w:ascii="宋体" w:hAnsi="宋体"/>
      <w:sz w:val="24"/>
      <w:szCs w:val="24"/>
      <w:lang w:val="en-GB"/>
    </w:rPr>
  </w:style>
  <w:style w:type="paragraph" w:styleId="1249" w:customStyle="1">
    <w:name w:val="正文格式"/>
    <w:basedOn w:val="875"/>
    <w:link w:val="1248"/>
    <w:uiPriority w:val="0"/>
    <w:qFormat/>
    <w:pPr>
      <w:ind w:firstLine="480"/>
      <w:spacing w:line="360" w:lineRule="auto"/>
    </w:pPr>
    <w:rPr>
      <w:rFonts w:ascii="宋体" w:hAnsi="宋体"/>
      <w:sz w:val="24"/>
      <w:lang w:val="en-GB"/>
    </w:rPr>
  </w:style>
  <w:style w:type="character" w:styleId="1250" w:customStyle="1">
    <w:name w:val="正文缩进 Char"/>
    <w:uiPriority w:val="0"/>
    <w:qFormat/>
    <w:rPr>
      <w:rFonts w:ascii="宋体" w:eastAsia="宋体"/>
      <w:sz w:val="24"/>
      <w:szCs w:val="24"/>
      <w:lang w:val="en-US" w:eastAsia="zh-CN" w:bidi="ar-SA"/>
    </w:rPr>
  </w:style>
  <w:style w:type="character" w:styleId="1251" w:customStyle="1">
    <w:name w:val="Char Char111"/>
    <w:uiPriority w:val="0"/>
    <w:qFormat/>
    <w:rPr>
      <w:rFonts w:ascii="宋体" w:eastAsia="宋体"/>
      <w:b/>
      <w:sz w:val="24"/>
      <w:u w:val="single"/>
      <w:lang w:val="en-US" w:eastAsia="zh-CN" w:bidi="ar-SA"/>
    </w:rPr>
  </w:style>
  <w:style w:type="character" w:styleId="1252" w:customStyle="1">
    <w:name w:val="正文文本缩进 Char"/>
    <w:uiPriority w:val="0"/>
    <w:qFormat/>
    <w:rPr>
      <w:rFonts w:eastAsia="宋体"/>
      <w:sz w:val="24"/>
      <w:szCs w:val="24"/>
      <w:lang w:val="en-US" w:eastAsia="zh-CN" w:bidi="ar-SA"/>
    </w:rPr>
  </w:style>
  <w:style w:type="character" w:styleId="1253" w:customStyle="1">
    <w:name w:val="列出段落 Char"/>
    <w:uiPriority w:val="0"/>
    <w:qFormat/>
    <w:rPr>
      <w:rFonts w:ascii="Calibri" w:hAnsi="Calibri" w:eastAsia="宋体"/>
      <w:sz w:val="21"/>
      <w:szCs w:val="22"/>
      <w:lang w:val="en-US" w:eastAsia="zh-CN" w:bidi="ar-SA"/>
    </w:rPr>
  </w:style>
  <w:style w:type="character" w:styleId="1254" w:customStyle="1">
    <w:name w:val="页眉 Char"/>
    <w:uiPriority w:val="0"/>
    <w:qFormat/>
    <w:rPr>
      <w:rFonts w:eastAsia="宋体"/>
      <w:sz w:val="18"/>
      <w:szCs w:val="18"/>
      <w:lang w:val="en-US" w:eastAsia="zh-CN" w:bidi="ar-SA"/>
    </w:rPr>
  </w:style>
  <w:style w:type="character" w:styleId="1255" w:customStyle="1">
    <w:name w:val="标题 2 Char"/>
    <w:uiPriority w:val="0"/>
    <w:qFormat/>
    <w:rPr>
      <w:rFonts w:ascii="Arial" w:hAnsi="Arial" w:eastAsia="黑体"/>
      <w:b/>
      <w:sz w:val="30"/>
      <w:lang w:val="en-US" w:eastAsia="zh-CN" w:bidi="ar-SA"/>
    </w:rPr>
  </w:style>
  <w:style w:type="paragraph" w:styleId="1256" w:customStyle="1">
    <w:name w:val="字元 字元2"/>
    <w:basedOn w:val="875"/>
    <w:uiPriority w:val="0"/>
    <w:qFormat/>
    <w:rPr>
      <w:rFonts w:ascii="Tahoma" w:hAnsi="Tahoma"/>
      <w:sz w:val="24"/>
      <w:szCs w:val="20"/>
    </w:rPr>
  </w:style>
  <w:style w:type="paragraph" w:styleId="1257" w:customStyle="1">
    <w:name w:val="Char3 Char Char Char2"/>
    <w:basedOn w:val="875"/>
    <w:uiPriority w:val="0"/>
    <w:qFormat/>
    <w:rPr>
      <w:rFonts w:ascii="Tahoma" w:hAnsi="Tahoma"/>
      <w:sz w:val="24"/>
      <w:szCs w:val="20"/>
    </w:rPr>
  </w:style>
  <w:style w:type="paragraph" w:styleId="1258" w:customStyle="1">
    <w:name w:val="正文文本缩进2"/>
    <w:basedOn w:val="875"/>
    <w:uiPriority w:val="0"/>
    <w:qFormat/>
    <w:pPr>
      <w:ind w:firstLine="480"/>
      <w:spacing w:line="480" w:lineRule="exact"/>
    </w:pPr>
    <w:rPr>
      <w:rFonts w:ascii="宋体" w:hAnsi="宋体"/>
      <w:sz w:val="24"/>
      <w:lang w:val="zh-CN" w:eastAsia="zh-CN"/>
    </w:rPr>
  </w:style>
  <w:style w:type="paragraph" w:styleId="1259" w:customStyle="1">
    <w:name w:val="Char3"/>
    <w:basedOn w:val="875"/>
    <w:uiPriority w:val="0"/>
    <w:qFormat/>
    <w:pPr>
      <w:tabs>
        <w:tab w:val="left" w:pos="360" w:leader="none"/>
      </w:tabs>
    </w:pPr>
    <w:rPr>
      <w:sz w:val="24"/>
    </w:rPr>
  </w:style>
  <w:style w:type="paragraph" w:styleId="1260" w:customStyle="1">
    <w:name w:val="Char Char Char Char Char Char Char Char Char Char Char Char Char Char Char Char1"/>
    <w:basedOn w:val="875"/>
    <w:uiPriority w:val="0"/>
    <w:qFormat/>
    <w:pPr>
      <w:jc w:val="center"/>
      <w:spacing w:after="160" w:line="240" w:lineRule="exact"/>
      <w:widowControl/>
    </w:pPr>
    <w:rPr>
      <w:rFonts w:ascii="宋体" w:hAnsi="宋体"/>
      <w:b/>
      <w:sz w:val="30"/>
      <w:szCs w:val="30"/>
      <w:lang w:eastAsia="en-US"/>
    </w:rPr>
  </w:style>
  <w:style w:type="paragraph" w:styleId="1261" w:customStyle="1">
    <w:name w:val="Char Char1 Char Char Char Char Char Char1"/>
    <w:basedOn w:val="875"/>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列出段落2"/>
    <w:basedOn w:val="875"/>
    <w:uiPriority w:val="0"/>
    <w:qFormat/>
    <w:pPr>
      <w:ind w:firstLine="420"/>
    </w:pPr>
    <w:rPr>
      <w:rFonts w:ascii="Calibri" w:hAnsi="Calibri"/>
      <w:szCs w:val="22"/>
    </w:rPr>
  </w:style>
  <w:style w:type="paragraph" w:styleId="1263" w:customStyle="1">
    <w:name w:val="Char Char Char1 Char2"/>
    <w:basedOn w:val="875"/>
    <w:uiPriority w:val="0"/>
    <w:qFormat/>
    <w:rPr>
      <w:rFonts w:ascii="Tahoma" w:hAnsi="Tahoma"/>
      <w:sz w:val="24"/>
      <w:szCs w:val="20"/>
    </w:rPr>
  </w:style>
  <w:style w:type="paragraph" w:styleId="1264" w:customStyle="1">
    <w:name w:val="Char Char Char2"/>
    <w:basedOn w:val="875"/>
    <w:uiPriority w:val="0"/>
    <w:qFormat/>
    <w:rPr>
      <w:rFonts w:ascii="Tahoma" w:hAnsi="Tahoma"/>
      <w:sz w:val="24"/>
      <w:szCs w:val="20"/>
    </w:rPr>
  </w:style>
  <w:style w:type="paragraph" w:styleId="1265" w:customStyle="1">
    <w:name w:val="Char Char Char Char Char Char Char2"/>
    <w:basedOn w:val="875"/>
    <w:uiPriority w:val="0"/>
    <w:qFormat/>
    <w:pPr>
      <w:ind w:firstLine="200"/>
      <w:spacing w:line="360" w:lineRule="auto"/>
    </w:pPr>
    <w:rPr>
      <w:rFonts w:eastAsia="仿宋_GB2312"/>
      <w:sz w:val="24"/>
    </w:rPr>
  </w:style>
  <w:style w:type="paragraph" w:styleId="1266" w:customStyle="1">
    <w:name w:val="正文缩进2"/>
    <w:basedOn w:val="875"/>
    <w:uiPriority w:val="0"/>
    <w:qFormat/>
    <w:pPr>
      <w:ind w:firstLine="567"/>
      <w:spacing w:line="480" w:lineRule="exact"/>
      <w:widowControl/>
    </w:pPr>
    <w:rPr>
      <w:rFonts w:ascii="宋体"/>
      <w:color w:val="000000"/>
      <w:sz w:val="28"/>
      <w:szCs w:val="20"/>
      <w:lang w:val="zh-CN" w:eastAsia="zh-CN"/>
    </w:rPr>
  </w:style>
  <w:style w:type="paragraph" w:styleId="1267" w:customStyle="1">
    <w:name w:val="Revision"/>
    <w:uiPriority w:val="0"/>
    <w:qFormat/>
    <w:rPr>
      <w:rFonts w:hint="default" w:ascii="Times New Roman" w:hAnsi="Times New Roman" w:eastAsia="宋体" w:cs="Times New Roman"/>
      <w:sz w:val="21"/>
      <w:szCs w:val="24"/>
      <w:lang w:val="en-US" w:eastAsia="zh-CN" w:bidi="ar-SA"/>
    </w:rPr>
  </w:style>
  <w:style w:type="paragraph" w:styleId="1268" w:customStyle="1">
    <w:name w:val="Char22"/>
    <w:basedOn w:val="875"/>
    <w:uiPriority w:val="0"/>
    <w:qFormat/>
    <w:rPr>
      <w:rFonts w:ascii="Tahoma" w:hAnsi="Tahoma"/>
      <w:sz w:val="24"/>
      <w:szCs w:val="20"/>
    </w:rPr>
  </w:style>
  <w:style w:type="paragraph" w:styleId="1269" w:customStyle="1">
    <w:name w:val="Char Char Char Char Char Char Char Char Char Char2"/>
    <w:basedOn w:val="875"/>
    <w:uiPriority w:val="0"/>
    <w:qFormat/>
    <w:rPr>
      <w:rFonts w:ascii="宋体" w:hAnsi="宋体" w:cs="Courier New"/>
      <w:sz w:val="32"/>
      <w:szCs w:val="32"/>
    </w:rPr>
  </w:style>
  <w:style w:type="paragraph" w:styleId="1270" w:customStyle="1">
    <w:name w:val="Char2 Char Char Char Char Char Char1"/>
    <w:basedOn w:val="875"/>
    <w:uiPriority w:val="0"/>
    <w:qFormat/>
    <w:pPr>
      <w:jc w:val="center"/>
      <w:spacing w:line="400" w:lineRule="exact"/>
      <w:widowControl/>
    </w:pPr>
  </w:style>
  <w:style w:type="character" w:styleId="1271" w:customStyle="1">
    <w:name w:val="页脚 Char"/>
    <w:uiPriority w:val="0"/>
    <w:qFormat/>
    <w:rPr>
      <w:rFonts w:ascii="宋体" w:eastAsia="宋体"/>
      <w:sz w:val="18"/>
      <w:lang w:val="en-US" w:eastAsia="zh-CN" w:bidi="ar-SA"/>
    </w:rPr>
  </w:style>
  <w:style w:type="paragraph" w:styleId="1272" w:customStyle="1">
    <w:name w:val="Char Char41"/>
    <w:basedOn w:val="875"/>
    <w:uiPriority w:val="0"/>
    <w:qFormat/>
    <w:pPr>
      <w:jc w:val="center"/>
      <w:spacing w:line="400" w:lineRule="exact"/>
      <w:widowControl/>
    </w:pPr>
  </w:style>
  <w:style w:type="character" w:styleId="1273" w:customStyle="1">
    <w:name w:val="批注文字 Char"/>
    <w:uiPriority w:val="99"/>
    <w:qFormat/>
    <w:rPr>
      <w:sz w:val="21"/>
      <w:szCs w:val="24"/>
    </w:rPr>
  </w:style>
  <w:style w:type="character" w:styleId="1274" w:customStyle="1">
    <w:name w:val="标题 Char"/>
    <w:uiPriority w:val="0"/>
    <w:qFormat/>
    <w:rPr>
      <w:b/>
      <w:sz w:val="32"/>
    </w:rPr>
  </w:style>
  <w:style w:type="paragraph" w:styleId="1275" w:customStyle="1">
    <w:name w:val="图例"/>
    <w:basedOn w:val="875"/>
    <w:uiPriority w:val="0"/>
    <w:qFormat/>
    <w:pPr>
      <w:jc w:val="center"/>
      <w:spacing w:before="120" w:after="120" w:line="360" w:lineRule="auto"/>
    </w:pPr>
    <w:rPr>
      <w:rFonts w:eastAsia="仿宋_GB2312"/>
      <w:b/>
      <w:sz w:val="24"/>
      <w:szCs w:val="20"/>
    </w:rPr>
  </w:style>
  <w:style w:type="paragraph" w:styleId="1276" w:customStyle="1">
    <w:name w:val="Table Paragraph"/>
    <w:basedOn w:val="875"/>
    <w:uiPriority w:val="1"/>
    <w:qFormat/>
    <w:pPr>
      <w:jc w:val="left"/>
    </w:pPr>
    <w:rPr>
      <w:rFonts w:ascii="宋体" w:hAnsi="宋体" w:cs="宋体"/>
      <w:sz w:val="22"/>
      <w:szCs w:val="22"/>
      <w:lang w:eastAsia="en-US"/>
    </w:rPr>
  </w:style>
  <w:style w:type="table" w:styleId="1277" w:customStyle="1">
    <w:name w:val="Table Normal"/>
    <w:uiPriority w:val="2"/>
    <w:semiHidden/>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278" w:customStyle="1">
    <w:name w:val="成文日期"/>
    <w:basedOn w:val="875"/>
    <w:link w:val="1279"/>
    <w:uiPriority w:val="0"/>
    <w:qFormat/>
    <w:pPr>
      <w:ind w:right="400" w:firstLine="200"/>
      <w:jc w:val="right"/>
      <w:spacing w:line="570" w:lineRule="exact"/>
    </w:pPr>
    <w:rPr>
      <w:rFonts w:ascii="仿宋_GB2312" w:eastAsia="仿宋_GB2312"/>
      <w:sz w:val="32"/>
      <w:szCs w:val="20"/>
    </w:rPr>
  </w:style>
  <w:style w:type="character" w:styleId="1279" w:customStyle="1">
    <w:name w:val="成文日期 Char"/>
    <w:link w:val="1278"/>
    <w:uiPriority w:val="0"/>
    <w:qFormat/>
    <w:rPr>
      <w:rFonts w:ascii="仿宋_GB2312" w:eastAsia="仿宋_GB2312"/>
      <w:sz w:val="32"/>
    </w:rPr>
  </w:style>
  <w:style w:type="paragraph" w:styleId="1280" w:customStyle="1">
    <w:name w:val="Plain Text"/>
    <w:basedOn w:val="875"/>
    <w:uiPriority w:val="0"/>
    <w:qFormat/>
    <w:rPr>
      <w:rFonts w:ascii="宋体" w:hAnsi="Courier New" w:eastAsia="楷体_GB2312"/>
      <w:sz w:val="28"/>
    </w:rPr>
  </w:style>
  <w:style w:type="paragraph" w:styleId="1281" w:customStyle="1">
    <w:name w:val="样式 标题 3 + (中文) 黑体 小四 非加粗 段前: 7.8 磅 段后: 0 磅 行距: 固定值 20 磅"/>
    <w:basedOn w:val="878"/>
    <w:uiPriority w:val="0"/>
    <w:qFormat/>
    <w:pPr>
      <w:spacing w:before="0" w:after="0" w:line="400" w:lineRule="exact"/>
    </w:pPr>
    <w:rPr>
      <w:rFonts w:cs="宋体"/>
      <w:sz w:val="24"/>
    </w:rPr>
  </w:style>
  <w:style w:type="character" w:styleId="1282" w:customStyle="1">
    <w:name w:val="font01"/>
    <w:uiPriority w:val="0"/>
    <w:qFormat/>
    <w:rPr>
      <w:rFonts w:hint="eastAsia" w:ascii="宋体" w:hAnsi="宋体" w:eastAsia="宋体" w:cs="宋体"/>
      <w:color w:val="000000"/>
      <w:sz w:val="18"/>
      <w:szCs w:val="18"/>
      <w:u w:val="none"/>
    </w:rPr>
  </w:style>
  <w:style w:type="paragraph" w:styleId="1283" w:customStyle="1">
    <w:name w:val="段"/>
    <w:next w:val="875"/>
    <w:uiPriority w:val="0"/>
    <w:qFormat/>
    <w:pPr>
      <w:ind w:firstLine="200"/>
      <w:jc w:val="both"/>
    </w:pPr>
    <w:rPr>
      <w:rFonts w:hint="default" w:ascii="宋体" w:hAnsi="Times New Roman" w:eastAsia="宋体" w:cs="Times New Roman"/>
      <w:sz w:val="21"/>
      <w:lang w:val="en-US" w:eastAsia="zh-CN" w:bidi="ar-SA"/>
    </w:rPr>
  </w:style>
  <w:style w:type="paragraph" w:styleId="1284" w:customStyle="1">
    <w:name w:val="Table Text"/>
    <w:basedOn w:val="875"/>
    <w:uiPriority w:val="0"/>
    <w:semiHidden/>
    <w:qFormat/>
    <w:rPr>
      <w:rFonts w:ascii="宋体" w:hAnsi="宋体" w:eastAsia="宋体" w:cs="宋体"/>
      <w:sz w:val="24"/>
      <w:szCs w:val="24"/>
      <w:lang w:val="en-US" w:eastAsia="en-US" w:bidi="ar-SA"/>
    </w:rPr>
  </w:style>
  <w:style w:type="paragraph" w:styleId="1285"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character" w:styleId="1286" w:customStyle="1">
    <w:name w:val="font222"/>
    <w:uiPriority w:val="0"/>
    <w:qFormat/>
    <w:rPr>
      <w:rFonts w:hint="default" w:ascii="MS Mincho" w:hAnsi="MS Mincho" w:eastAsia="MS Mincho" w:cs="MS Mincho"/>
      <w:b/>
      <w:bCs/>
      <w:color w:val="000000"/>
      <w:sz w:val="28"/>
      <w:szCs w:val="28"/>
      <w:u w:val="none"/>
    </w:rPr>
  </w:style>
  <w:style w:type="character" w:styleId="1287" w:customStyle="1">
    <w:name w:val="font231"/>
    <w:uiPriority w:val="0"/>
    <w:qFormat/>
    <w:rPr>
      <w:rFonts w:hint="eastAsia" w:ascii="MingLiU-ExtB" w:hAnsi="MingLiU-ExtB" w:eastAsia="MingLiU-ExtB" w:cs="MingLiU-ExtB"/>
      <w:b/>
      <w:bCs/>
      <w:color w:val="000000"/>
      <w:sz w:val="28"/>
      <w:szCs w:val="28"/>
      <w:u w:val="none"/>
    </w:rPr>
  </w:style>
  <w:style w:type="character" w:styleId="1288" w:customStyle="1">
    <w:name w:val="font251"/>
    <w:uiPriority w:val="0"/>
    <w:qFormat/>
    <w:rPr>
      <w:rFonts w:hint="eastAsia" w:ascii="MingLiU-ExtB" w:hAnsi="MingLiU-ExtB" w:eastAsia="MingLiU-ExtB" w:cs="MingLiU-ExtB"/>
      <w:b/>
      <w:bCs/>
      <w:color w:val="000000"/>
      <w:sz w:val="28"/>
      <w:szCs w:val="28"/>
      <w:u w:val="none"/>
    </w:rPr>
  </w:style>
  <w:style w:type="character" w:styleId="1289" w:customStyle="1">
    <w:name w:val="font261"/>
    <w:uiPriority w:val="0"/>
    <w:qFormat/>
    <w:rPr>
      <w:rFonts w:hint="eastAsia" w:ascii="宋体" w:hAnsi="宋体" w:eastAsia="宋体" w:cs="宋体"/>
      <w:b/>
      <w:bCs/>
      <w:color w:val="000000"/>
      <w:sz w:val="28"/>
      <w:szCs w:val="28"/>
      <w:u w:val="none"/>
    </w:rPr>
  </w:style>
  <w:style w:type="character" w:styleId="1290" w:customStyle="1">
    <w:name w:val="font271"/>
    <w:uiPriority w:val="0"/>
    <w:qFormat/>
    <w:rPr>
      <w:rFonts w:hint="default" w:ascii="Calibri" w:hAnsi="Calibri" w:cs="Calibri"/>
      <w:b/>
      <w:bCs/>
      <w:color w:val="000000"/>
      <w:sz w:val="28"/>
      <w:szCs w:val="28"/>
      <w:u w:val="none"/>
    </w:rPr>
  </w:style>
  <w:style w:type="character" w:styleId="1291" w:customStyle="1">
    <w:name w:val="font281"/>
    <w:uiPriority w:val="0"/>
    <w:qFormat/>
    <w:rPr>
      <w:rFonts w:ascii="Microsoft YaHei UI" w:hAnsi="Microsoft YaHei UI" w:eastAsia="Microsoft YaHei UI" w:cs="Microsoft YaHei UI"/>
      <w:b/>
      <w:bCs/>
      <w:color w:val="000000"/>
      <w:sz w:val="28"/>
      <w:szCs w:val="28"/>
      <w:u w:val="none"/>
    </w:rPr>
  </w:style>
  <w:style w:type="character" w:styleId="1292" w:customStyle="1">
    <w:name w:val="font161"/>
    <w:uiPriority w:val="0"/>
    <w:qFormat/>
    <w:rPr>
      <w:rFonts w:hint="eastAsia" w:ascii="MingLiU-ExtB" w:hAnsi="MingLiU-ExtB" w:eastAsia="MingLiU-ExtB" w:cs="MingLiU-ExtB"/>
      <w:color w:val="000000"/>
      <w:sz w:val="28"/>
      <w:szCs w:val="28"/>
      <w:u w:val="none"/>
    </w:rPr>
  </w:style>
  <w:style w:type="character" w:styleId="1293" w:customStyle="1">
    <w:name w:val="font131"/>
    <w:uiPriority w:val="0"/>
    <w:qFormat/>
    <w:rPr>
      <w:rFonts w:ascii="MS Mincho" w:hAnsi="MS Mincho" w:eastAsia="MS Mincho" w:cs="MS Mincho"/>
      <w:color w:val="000000"/>
      <w:sz w:val="28"/>
      <w:szCs w:val="28"/>
      <w:u w:val="none"/>
    </w:rPr>
  </w:style>
  <w:style w:type="character" w:styleId="1294" w:customStyle="1">
    <w:name w:val="font241"/>
    <w:uiPriority w:val="0"/>
    <w:qFormat/>
    <w:rPr>
      <w:rFonts w:hint="default" w:ascii="Calibri" w:hAnsi="Calibri" w:cs="Calibri"/>
      <w:color w:val="000000"/>
      <w:sz w:val="28"/>
      <w:szCs w:val="28"/>
      <w:u w:val="none"/>
    </w:rPr>
  </w:style>
  <w:style w:type="character" w:styleId="1295" w:customStyle="1">
    <w:name w:val="font11"/>
    <w:basedOn w:val="885"/>
    <w:uiPriority w:val="0"/>
    <w:qFormat/>
    <w:rPr>
      <w:rFonts w:hint="eastAsia" w:ascii="宋体" w:hAnsi="宋体" w:eastAsia="宋体" w:cs="宋体"/>
      <w:color w:val="000000"/>
      <w:sz w:val="21"/>
      <w:szCs w:val="21"/>
      <w:u w:val="none"/>
    </w:rPr>
  </w:style>
  <w:style w:type="character" w:styleId="1296" w:customStyle="1">
    <w:name w:val="font21"/>
    <w:basedOn w:val="885"/>
    <w:uiPriority w:val="0"/>
    <w:qFormat/>
    <w:rPr>
      <w:rFonts w:hint="default" w:ascii="Times New Roman" w:hAnsi="Times New Roman" w:cs="Times New Roman"/>
      <w:color w:val="000000"/>
      <w:sz w:val="21"/>
      <w:szCs w:val="21"/>
      <w:u w:val="none"/>
    </w:rPr>
  </w:style>
  <w:style w:type="character" w:styleId="1297" w:customStyle="1">
    <w:name w:val="font31"/>
    <w:basedOn w:val="885"/>
    <w:uiPriority w:val="0"/>
    <w:qFormat/>
    <w:rPr>
      <w:rFonts w:hint="eastAsia" w:ascii="宋体" w:hAnsi="宋体" w:eastAsia="宋体" w:cs="宋体"/>
      <w:color w:val="000000"/>
      <w:sz w:val="21"/>
      <w:szCs w:val="21"/>
      <w:u w:val="none"/>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唐踢龄</cp:lastModifiedBy>
  <cp:revision>9</cp:revision>
  <dcterms:created xsi:type="dcterms:W3CDTF">2023-09-07T12:27:00Z</dcterms:created>
  <dcterms:modified xsi:type="dcterms:W3CDTF">2025-12-29T06:13:02Z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CF21A90ACC7C4F4A9DDC7A914B51B93D_13</vt:lpwstr>
  </property>
  <property fmtid="{D5CDD505-2E9C-101B-9397-08002B2CF9AE}" pid="4" name="KSOTemplateDocerSaveRecord">
    <vt:lpwstr>eyJoZGlkIjoiZjgxMjE3OGI2N2QwODQwNGMxMjYwMmRjNzk1OTkzNTciLCJ1c2VySWQiOiIxMDYzODk5Mzk3In0=</vt:lpwstr>
  </property>
</Properties>
</file>